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after="240"/>
        <w:jc w:val="center"/>
      </w:pPr>
      <w:r>
        <w:drawing>
          <wp:inline xmlns:a="http://schemas.openxmlformats.org/drawingml/2006/main" xmlns:pic="http://schemas.openxmlformats.org/drawingml/2006/picture">
            <wp:extent cx="1874519" cy="761957"/>
            <wp:docPr id="1" name="Picture 1"/>
            <wp:cNvGraphicFramePr>
              <a:graphicFrameLocks noChangeAspect="1"/>
            </wp:cNvGraphicFramePr>
            <a:graphic>
              <a:graphicData uri="http://schemas.openxmlformats.org/drawingml/2006/picture">
                <pic:pic>
                  <pic:nvPicPr>
                    <pic:cNvPr id="0" name="logo.png"/>
                    <pic:cNvPicPr/>
                  </pic:nvPicPr>
                  <pic:blipFill>
                    <a:blip r:embed="rId11"/>
                    <a:stretch>
                      <a:fillRect/>
                    </a:stretch>
                  </pic:blipFill>
                  <pic:spPr>
                    <a:xfrm>
                      <a:off x="0" y="0"/>
                      <a:ext cx="1874519" cy="761957"/>
                    </a:xfrm>
                    <a:prstGeom prst="rect"/>
                  </pic:spPr>
                </pic:pic>
              </a:graphicData>
            </a:graphic>
          </wp:inline>
        </w:drawing>
      </w:r>
    </w:p>
    <w:p>
      <w:pPr>
        <w:spacing w:before="0" w:after="80"/>
        <w:jc w:val="center"/>
      </w:pPr>
      <w:r>
        <w:rPr>
          <w:rFonts w:ascii="Calibri" w:hAnsi="Calibri"/>
          <w:b/>
          <w:color w:val="2E74B5"/>
          <w:sz w:val="20"/>
        </w:rPr>
        <w:t>IMPLEMENTATION GUIDE</w:t>
      </w:r>
    </w:p>
    <w:p>
      <w:pPr>
        <w:pStyle w:val="Title"/>
        <w:jc w:val="center"/>
      </w:pPr>
      <w:r>
        <w:t>Meta WhatsApp Cloud API</w:t>
      </w:r>
    </w:p>
    <w:p>
      <w:pPr>
        <w:pStyle w:val="Subtitle"/>
        <w:jc w:val="center"/>
      </w:pPr>
      <w:r>
        <w:t>Account onboarding, WhatsApp OTP, booking notifications, billing and production readiness</w:t>
      </w:r>
    </w:p>
    <w:tbl>
      <w:tblPr>
        <w:tblW w:type="dxa" w:w="9360"/>
        <w:jc w:val="left"/>
        <w:tblLayout w:type="fixed"/>
        <w:tblLook w:firstColumn="1" w:firstRow="1" w:lastColumn="0" w:lastRow="0" w:noHBand="0" w:noVBand="1" w:val="04A0"/>
        <w:tblInd w:w="120" w:type="dxa"/>
        <w:tblBorders>
          <w:top w:val="single" w:sz="6" w:space="0" w:color="D7DEE8"/>
          <w:left w:val="single" w:sz="6" w:space="0" w:color="D7DEE8"/>
          <w:bottom w:val="single" w:sz="6" w:space="0" w:color="D7DEE8"/>
          <w:right w:val="single" w:sz="6" w:space="0" w:color="D7DEE8"/>
          <w:insideH w:val="single" w:sz="6" w:space="0" w:color="D7DEE8"/>
          <w:insideV w:val="single" w:sz="6" w:space="0" w:color="D7DEE8"/>
        </w:tblBorders>
      </w:tblPr>
      <w:tblGrid>
        <w:gridCol w:w="4680"/>
        <w:gridCol w:w="4680"/>
      </w:tblGrid>
      <w:tr>
        <w:trPr>
          <w:cantSplit w:val="true"/>
        </w:trPr>
        <w:tc>
          <w:tcPr>
            <w:tcW w:type="dxa" w:w="4680"/>
            <w:vAlign w:val="center"/>
            <w:tcMar>
              <w:top w:w="80" w:type="dxa"/>
              <w:start w:w="120" w:type="dxa"/>
              <w:bottom w:w="80" w:type="dxa"/>
              <w:end w:w="120" w:type="dxa"/>
            </w:tcMar>
          </w:tcPr>
          <w:p>
            <w:pPr>
              <w:spacing w:after="20"/>
            </w:pPr>
            <w:r>
              <w:rPr>
                <w:rFonts w:ascii="Calibri" w:hAnsi="Calibri"/>
                <w:b/>
                <w:color w:val="5B6573"/>
                <w:sz w:val="16"/>
              </w:rPr>
              <w:t>ORGANIZATION</w:t>
            </w:r>
          </w:p>
          <w:p>
            <w:pPr>
              <w:spacing w:after="0"/>
            </w:pPr>
            <w:r>
              <w:rPr>
                <w:rFonts w:ascii="Calibri" w:hAnsi="Calibri"/>
                <w:b/>
                <w:color w:val="0B2545"/>
                <w:sz w:val="21"/>
              </w:rPr>
              <w:t>Heal With Apurva</w:t>
            </w:r>
          </w:p>
        </w:tc>
        <w:tc>
          <w:tcPr>
            <w:tcW w:type="dxa" w:w="4680"/>
            <w:vAlign w:val="center"/>
            <w:tcMar>
              <w:top w:w="80" w:type="dxa"/>
              <w:start w:w="120" w:type="dxa"/>
              <w:bottom w:w="80" w:type="dxa"/>
              <w:end w:w="120" w:type="dxa"/>
            </w:tcMar>
          </w:tcPr>
          <w:p>
            <w:pPr>
              <w:spacing w:after="20"/>
            </w:pPr>
            <w:r>
              <w:rPr>
                <w:rFonts w:ascii="Calibri" w:hAnsi="Calibri"/>
                <w:b/>
                <w:color w:val="5B6573"/>
                <w:sz w:val="16"/>
              </w:rPr>
              <w:t>LAUNCH MODEL</w:t>
            </w:r>
          </w:p>
          <w:p>
            <w:pPr>
              <w:spacing w:after="0"/>
            </w:pPr>
            <w:r>
              <w:rPr>
                <w:rFonts w:ascii="Calibri" w:hAnsi="Calibri"/>
                <w:b/>
                <w:color w:val="0B2545"/>
                <w:sz w:val="21"/>
              </w:rPr>
              <w:t>Meta Direct - WhatsApp only</w:t>
            </w:r>
          </w:p>
        </w:tc>
      </w:tr>
      <w:tr>
        <w:trPr>
          <w:cantSplit w:val="true"/>
        </w:trPr>
        <w:tc>
          <w:tcPr>
            <w:tcW w:type="dxa" w:w="4680"/>
            <w:vAlign w:val="center"/>
            <w:tcMar>
              <w:top w:w="80" w:type="dxa"/>
              <w:start w:w="120" w:type="dxa"/>
              <w:bottom w:w="80" w:type="dxa"/>
              <w:end w:w="120" w:type="dxa"/>
            </w:tcMar>
          </w:tcPr>
          <w:p>
            <w:pPr>
              <w:spacing w:after="20"/>
            </w:pPr>
            <w:r>
              <w:rPr>
                <w:rFonts w:ascii="Calibri" w:hAnsi="Calibri"/>
                <w:b/>
                <w:color w:val="5B6573"/>
                <w:sz w:val="16"/>
              </w:rPr>
              <w:t>PRIMARY MARKET</w:t>
            </w:r>
          </w:p>
          <w:p>
            <w:pPr>
              <w:spacing w:after="0"/>
            </w:pPr>
            <w:r>
              <w:rPr>
                <w:rFonts w:ascii="Calibri" w:hAnsi="Calibri"/>
                <w:b/>
                <w:color w:val="0B2545"/>
                <w:sz w:val="21"/>
              </w:rPr>
              <w:t>India (+91 users)</w:t>
            </w:r>
          </w:p>
        </w:tc>
        <w:tc>
          <w:tcPr>
            <w:tcW w:type="dxa" w:w="4680"/>
            <w:vAlign w:val="center"/>
            <w:tcMar>
              <w:top w:w="80" w:type="dxa"/>
              <w:start w:w="120" w:type="dxa"/>
              <w:bottom w:w="80" w:type="dxa"/>
              <w:end w:w="120" w:type="dxa"/>
            </w:tcMar>
          </w:tcPr>
          <w:p>
            <w:pPr>
              <w:spacing w:after="20"/>
            </w:pPr>
            <w:r>
              <w:rPr>
                <w:rFonts w:ascii="Calibri" w:hAnsi="Calibri"/>
                <w:b/>
                <w:color w:val="5B6573"/>
                <w:sz w:val="16"/>
              </w:rPr>
              <w:t>VERSION</w:t>
            </w:r>
          </w:p>
          <w:p>
            <w:pPr>
              <w:spacing w:after="0"/>
            </w:pPr>
            <w:r>
              <w:rPr>
                <w:rFonts w:ascii="Calibri" w:hAnsi="Calibri"/>
                <w:b/>
                <w:color w:val="0B2545"/>
                <w:sz w:val="21"/>
              </w:rPr>
              <w:t>30 August 2026</w:t>
            </w:r>
          </w:p>
        </w:tc>
      </w:tr>
    </w:tbl>
    <w:p>
      <w:pPr>
        <w:spacing w:after="40"/>
      </w:pPr>
    </w:p>
    <w:tbl>
      <w:tblPr>
        <w:tblW w:type="dxa" w:w="9360"/>
        <w:jc w:val="left"/>
        <w:tblLayout w:type="fixed"/>
        <w:tblLook w:firstColumn="1" w:firstRow="1" w:lastColumn="0" w:lastRow="0" w:noHBand="0" w:noVBand="1" w:val="04A0"/>
        <w:tblInd w:w="120" w:type="dxa"/>
        <w:tblBorders>
          <w:top w:val="single" w:sz="8" w:space="0" w:color="E8F5EE"/>
          <w:left w:val="single" w:sz="8" w:space="0" w:color="E8F5EE"/>
          <w:bottom w:val="single" w:sz="8" w:space="0" w:color="E8F5EE"/>
          <w:right w:val="single" w:sz="8" w:space="0" w:color="E8F5EE"/>
          <w:insideH w:val="single" w:sz="8" w:space="0" w:color="E8F5EE"/>
          <w:insideV w:val="single" w:sz="8" w:space="0" w:color="E8F5EE"/>
        </w:tblBorders>
      </w:tblPr>
      <w:tblGrid>
        <w:gridCol w:w="9360"/>
      </w:tblGrid>
      <w:tr>
        <w:trPr>
          <w:cantSplit w:val="true"/>
        </w:trPr>
        <w:tc>
          <w:tcPr>
            <w:tcW w:type="dxa" w:w="9360"/>
            <w:vAlign w:val="center"/>
            <w:tcMar>
              <w:top w:w="80" w:type="dxa"/>
              <w:start w:w="120" w:type="dxa"/>
              <w:bottom w:w="80" w:type="dxa"/>
              <w:end w:w="120" w:type="dxa"/>
            </w:tcMar>
            <w:shd w:fill="E8F5EE" w:val="clear"/>
          </w:tcPr>
          <w:p>
            <w:pPr>
              <w:spacing w:before="40" w:after="40" w:line="288" w:lineRule="auto"/>
            </w:pPr>
            <w:r>
              <w:rPr>
                <w:rFonts w:ascii="Calibri" w:hAnsi="Calibri"/>
                <w:b/>
                <w:color w:val="25613B"/>
              </w:rPr>
              <w:t xml:space="preserve">Launch decision: </w:t>
            </w:r>
            <w:r>
              <w:rPr>
                <w:rFonts w:ascii="Calibri" w:hAnsi="Calibri"/>
                <w:color w:val="1F2937"/>
              </w:rPr>
              <w:t>Start with Meta's Cloud API directly for WhatsApp OTP and operational notifications. No SMS provider, BSP platform fee or DLT registration is required for this first phase.</w:t>
            </w:r>
          </w:p>
        </w:tc>
      </w:tr>
    </w:tbl>
    <w:p>
      <w:pPr>
        <w:spacing w:after="60"/>
      </w:pPr>
    </w:p>
    <w:p>
      <w:pPr>
        <w:pStyle w:val="Heading1"/>
        <w:keepNext/>
      </w:pPr>
      <w:r>
        <w:t>What this guide delivers</w:t>
      </w:r>
    </w:p>
    <w:p>
      <w:pPr>
        <w:spacing w:before="0" w:after="120" w:line="300" w:lineRule="auto"/>
      </w:pPr>
      <w:r>
        <w:rPr>
          <w:rFonts w:ascii="Calibri" w:hAnsi="Calibri"/>
          <w:i w:val="0"/>
          <w:color w:val="1F2937"/>
        </w:rPr>
        <w:t>A step-by-step path from a new Meta Business Portfolio to a production-ready WhatsApp number connected to the existing Node.js backend.</w:t>
      </w:r>
    </w:p>
    <w:tbl>
      <w:tblPr>
        <w:tblW w:type="dxa" w:w="9360"/>
        <w:jc w:val="left"/>
        <w:tblLayout w:type="fixed"/>
        <w:tblLook w:firstColumn="1" w:firstRow="1" w:lastColumn="0" w:lastRow="0" w:noHBand="0" w:noVBand="1" w:val="04A0"/>
        <w:tblInd w:w="120" w:type="dxa"/>
        <w:tblBorders>
          <w:top w:val="single" w:sz="6" w:space="0" w:color="D7DEE8"/>
          <w:left w:val="single" w:sz="6" w:space="0" w:color="D7DEE8"/>
          <w:bottom w:val="single" w:sz="6" w:space="0" w:color="D7DEE8"/>
          <w:right w:val="single" w:sz="6" w:space="0" w:color="D7DEE8"/>
          <w:insideH w:val="single" w:sz="6" w:space="0" w:color="D7DEE8"/>
          <w:insideV w:val="single" w:sz="6" w:space="0" w:color="D7DEE8"/>
        </w:tblBorders>
      </w:tblPr>
      <w:tblGrid>
        <w:gridCol w:w="2340"/>
        <w:gridCol w:w="2340"/>
        <w:gridCol w:w="2340"/>
        <w:gridCol w:w="2340"/>
      </w:tblGrid>
      <w:tr>
        <w:trPr>
          <w:cantSplit w:val="true"/>
        </w:trPr>
        <w:tc>
          <w:tcPr>
            <w:tcW w:type="dxa" w:w="2340"/>
            <w:vAlign w:val="center"/>
            <w:tcMar>
              <w:top w:w="80" w:type="dxa"/>
              <w:start w:w="120" w:type="dxa"/>
              <w:bottom w:w="80" w:type="dxa"/>
              <w:end w:w="120" w:type="dxa"/>
            </w:tcMar>
            <w:shd w:fill="F4F6F9" w:val="clear"/>
          </w:tcPr>
          <w:p>
            <w:pPr>
              <w:jc w:val="center"/>
            </w:pPr>
            <w:r>
              <w:rPr>
                <w:rFonts w:ascii="Calibri" w:hAnsi="Calibri"/>
                <w:b/>
                <w:color w:val="2E74B5"/>
                <w:sz w:val="18"/>
              </w:rPr>
              <w:t>01</w:t>
            </w:r>
          </w:p>
          <w:p>
            <w:pPr>
              <w:jc w:val="center"/>
            </w:pPr>
            <w:r>
              <w:rPr>
                <w:rFonts w:ascii="Calibri" w:hAnsi="Calibri"/>
                <w:b/>
                <w:color w:val="0B2545"/>
                <w:sz w:val="19"/>
              </w:rPr>
              <w:t>Verify business</w:t>
            </w:r>
          </w:p>
        </w:tc>
        <w:tc>
          <w:tcPr>
            <w:tcW w:type="dxa" w:w="2340"/>
            <w:vAlign w:val="center"/>
            <w:tcMar>
              <w:top w:w="80" w:type="dxa"/>
              <w:start w:w="120" w:type="dxa"/>
              <w:bottom w:w="80" w:type="dxa"/>
              <w:end w:w="120" w:type="dxa"/>
            </w:tcMar>
          </w:tcPr>
          <w:p>
            <w:pPr>
              <w:jc w:val="center"/>
            </w:pPr>
            <w:r>
              <w:rPr>
                <w:rFonts w:ascii="Calibri" w:hAnsi="Calibri"/>
                <w:b/>
                <w:color w:val="2E74B5"/>
                <w:sz w:val="18"/>
              </w:rPr>
              <w:t>02</w:t>
            </w:r>
          </w:p>
          <w:p>
            <w:pPr>
              <w:jc w:val="center"/>
            </w:pPr>
            <w:r>
              <w:rPr>
                <w:rFonts w:ascii="Calibri" w:hAnsi="Calibri"/>
                <w:b/>
                <w:color w:val="0B2545"/>
                <w:sz w:val="19"/>
              </w:rPr>
              <w:t>Connect number</w:t>
            </w:r>
          </w:p>
        </w:tc>
        <w:tc>
          <w:tcPr>
            <w:tcW w:type="dxa" w:w="2340"/>
            <w:vAlign w:val="center"/>
            <w:tcMar>
              <w:top w:w="80" w:type="dxa"/>
              <w:start w:w="120" w:type="dxa"/>
              <w:bottom w:w="80" w:type="dxa"/>
              <w:end w:w="120" w:type="dxa"/>
            </w:tcMar>
            <w:shd w:fill="F4F6F9" w:val="clear"/>
          </w:tcPr>
          <w:p>
            <w:pPr>
              <w:jc w:val="center"/>
            </w:pPr>
            <w:r>
              <w:rPr>
                <w:rFonts w:ascii="Calibri" w:hAnsi="Calibri"/>
                <w:b/>
                <w:color w:val="2E74B5"/>
                <w:sz w:val="18"/>
              </w:rPr>
              <w:t>03</w:t>
            </w:r>
          </w:p>
          <w:p>
            <w:pPr>
              <w:jc w:val="center"/>
            </w:pPr>
            <w:r>
              <w:rPr>
                <w:rFonts w:ascii="Calibri" w:hAnsi="Calibri"/>
                <w:b/>
                <w:color w:val="0B2545"/>
                <w:sz w:val="19"/>
              </w:rPr>
              <w:t>Approve templates</w:t>
            </w:r>
          </w:p>
        </w:tc>
        <w:tc>
          <w:tcPr>
            <w:tcW w:type="dxa" w:w="2340"/>
            <w:vAlign w:val="center"/>
            <w:tcMar>
              <w:top w:w="80" w:type="dxa"/>
              <w:start w:w="120" w:type="dxa"/>
              <w:bottom w:w="80" w:type="dxa"/>
              <w:end w:w="120" w:type="dxa"/>
            </w:tcMar>
          </w:tcPr>
          <w:p>
            <w:pPr>
              <w:jc w:val="center"/>
            </w:pPr>
            <w:r>
              <w:rPr>
                <w:rFonts w:ascii="Calibri" w:hAnsi="Calibri"/>
                <w:b/>
                <w:color w:val="2E74B5"/>
                <w:sz w:val="18"/>
              </w:rPr>
              <w:t>04</w:t>
            </w:r>
          </w:p>
          <w:p>
            <w:pPr>
              <w:jc w:val="center"/>
            </w:pPr>
            <w:r>
              <w:rPr>
                <w:rFonts w:ascii="Calibri" w:hAnsi="Calibri"/>
                <w:b/>
                <w:color w:val="0B2545"/>
                <w:sz w:val="19"/>
              </w:rPr>
              <w:t>Integrate and launch</w:t>
            </w:r>
          </w:p>
        </w:tc>
      </w:tr>
    </w:tbl>
    <w:p>
      <w:r>
        <w:br w:type="page"/>
      </w:r>
    </w:p>
    <w:p>
      <w:pPr>
        <w:pStyle w:val="Heading1"/>
        <w:keepNext/>
      </w:pPr>
      <w:r>
        <w:t>1. Account structure</w:t>
      </w:r>
    </w:p>
    <w:p>
      <w:pPr>
        <w:spacing w:before="0" w:after="120" w:line="300" w:lineRule="auto"/>
      </w:pPr>
      <w:r>
        <w:rPr>
          <w:rFonts w:ascii="Calibri" w:hAnsi="Calibri"/>
          <w:i w:val="0"/>
          <w:color w:val="1F2937"/>
        </w:rPr>
        <w:t>Meta uses several related assets. Keeping ownership and access clear at the start prevents most onboarding and token problems.</w:t>
      </w:r>
    </w:p>
    <w:tbl>
      <w:tblPr>
        <w:tblW w:type="dxa" w:w="9360"/>
        <w:tblLayout w:type="fixed"/>
        <w:tblLook w:firstColumn="1" w:firstRow="1" w:lastColumn="0" w:lastRow="0" w:noHBand="0" w:noVBand="1" w:val="04A0"/>
        <w:jc w:val="left"/>
        <w:tblInd w:w="120" w:type="dxa"/>
        <w:tblBorders>
          <w:top w:val="single" w:sz="6" w:space="0" w:color="D7DEE8"/>
          <w:left w:val="single" w:sz="6" w:space="0" w:color="D7DEE8"/>
          <w:bottom w:val="single" w:sz="6" w:space="0" w:color="D7DEE8"/>
          <w:right w:val="single" w:sz="6" w:space="0" w:color="D7DEE8"/>
          <w:insideH w:val="single" w:sz="6" w:space="0" w:color="D7DEE8"/>
          <w:insideV w:val="single" w:sz="6" w:space="0" w:color="D7DEE8"/>
        </w:tblBorders>
      </w:tblPr>
      <w:tblGrid>
        <w:gridCol w:w="2500"/>
        <w:gridCol w:w="4160"/>
        <w:gridCol w:w="2700"/>
      </w:tblGrid>
      <w:tr>
        <w:trPr>
          <w:cantSplit w:val="true"/>
          <w:tblHeader w:val="true"/>
        </w:trPr>
        <w:tc>
          <w:tcPr>
            <w:tcW w:type="dxa" w:w="2500"/>
            <w:vAlign w:val="center"/>
            <w:tcMar>
              <w:top w:w="80" w:type="dxa"/>
              <w:start w:w="120" w:type="dxa"/>
              <w:bottom w:w="80" w:type="dxa"/>
              <w:end w:w="120" w:type="dxa"/>
            </w:tcMar>
            <w:shd w:fill="E8EEF5" w:val="clear"/>
          </w:tcPr>
          <w:p>
            <w:pPr>
              <w:spacing w:before="0" w:after="20" w:line="269" w:lineRule="auto"/>
            </w:pPr>
            <w:r>
              <w:rPr>
                <w:rFonts w:ascii="Calibri" w:hAnsi="Calibri"/>
                <w:b/>
                <w:color w:val="0B2545"/>
                <w:sz w:val="19"/>
              </w:rPr>
              <w:t>Meta asset</w:t>
            </w:r>
          </w:p>
        </w:tc>
        <w:tc>
          <w:tcPr>
            <w:tcW w:type="dxa" w:w="4160"/>
            <w:vAlign w:val="center"/>
            <w:tcMar>
              <w:top w:w="80" w:type="dxa"/>
              <w:start w:w="120" w:type="dxa"/>
              <w:bottom w:w="80" w:type="dxa"/>
              <w:end w:w="120" w:type="dxa"/>
            </w:tcMar>
            <w:shd w:fill="E8EEF5" w:val="clear"/>
          </w:tcPr>
          <w:p>
            <w:pPr>
              <w:spacing w:before="0" w:after="20" w:line="269" w:lineRule="auto"/>
            </w:pPr>
            <w:r>
              <w:rPr>
                <w:rFonts w:ascii="Calibri" w:hAnsi="Calibri"/>
                <w:b/>
                <w:color w:val="0B2545"/>
                <w:sz w:val="19"/>
              </w:rPr>
              <w:t>Purpose</w:t>
            </w:r>
          </w:p>
        </w:tc>
        <w:tc>
          <w:tcPr>
            <w:tcW w:type="dxa" w:w="2700"/>
            <w:vAlign w:val="center"/>
            <w:tcMar>
              <w:top w:w="80" w:type="dxa"/>
              <w:start w:w="120" w:type="dxa"/>
              <w:bottom w:w="80" w:type="dxa"/>
              <w:end w:w="120" w:type="dxa"/>
            </w:tcMar>
            <w:shd w:fill="E8EEF5" w:val="clear"/>
          </w:tcPr>
          <w:p>
            <w:pPr>
              <w:spacing w:before="0" w:after="20" w:line="269" w:lineRule="auto"/>
            </w:pPr>
            <w:r>
              <w:rPr>
                <w:rFonts w:ascii="Calibri" w:hAnsi="Calibri"/>
                <w:b/>
                <w:color w:val="0B2545"/>
                <w:sz w:val="19"/>
              </w:rPr>
              <w:t>Primary owner</w:t>
            </w:r>
          </w:p>
        </w:tc>
      </w:tr>
      <w:tr>
        <w:trPr>
          <w:cantSplit w:val="true"/>
        </w:trPr>
        <w:tc>
          <w:tcPr>
            <w:tcW w:type="dxa" w:w="2500"/>
            <w:vAlign w:val="center"/>
            <w:tcMar>
              <w:top w:w="80" w:type="dxa"/>
              <w:start w:w="120" w:type="dxa"/>
              <w:bottom w:w="80" w:type="dxa"/>
              <w:end w:w="120" w:type="dxa"/>
            </w:tcMar>
          </w:tcPr>
          <w:p>
            <w:pPr>
              <w:spacing w:before="0" w:after="20" w:line="269" w:lineRule="auto"/>
            </w:pPr>
            <w:r>
              <w:rPr>
                <w:rFonts w:ascii="Calibri" w:hAnsi="Calibri"/>
                <w:b w:val="0"/>
                <w:color w:val="1F2937"/>
                <w:sz w:val="19"/>
              </w:rPr>
              <w:t>Business Portfolio</w:t>
            </w:r>
          </w:p>
        </w:tc>
        <w:tc>
          <w:tcPr>
            <w:tcW w:type="dxa" w:w="4160"/>
            <w:vAlign w:val="center"/>
            <w:tcMar>
              <w:top w:w="80" w:type="dxa"/>
              <w:start w:w="120" w:type="dxa"/>
              <w:bottom w:w="80" w:type="dxa"/>
              <w:end w:w="120" w:type="dxa"/>
            </w:tcMar>
          </w:tcPr>
          <w:p>
            <w:pPr>
              <w:spacing w:before="0" w:after="20" w:line="269" w:lineRule="auto"/>
            </w:pPr>
            <w:r>
              <w:rPr>
                <w:rFonts w:ascii="Calibri" w:hAnsi="Calibri"/>
                <w:b w:val="0"/>
                <w:color w:val="1F2937"/>
                <w:sz w:val="19"/>
              </w:rPr>
              <w:t>Owns business assets, people, billing and security settings.</w:t>
            </w:r>
          </w:p>
        </w:tc>
        <w:tc>
          <w:tcPr>
            <w:tcW w:type="dxa" w:w="2700"/>
            <w:vAlign w:val="center"/>
            <w:tcMar>
              <w:top w:w="80" w:type="dxa"/>
              <w:start w:w="120" w:type="dxa"/>
              <w:bottom w:w="80" w:type="dxa"/>
              <w:end w:w="120" w:type="dxa"/>
            </w:tcMar>
          </w:tcPr>
          <w:p>
            <w:pPr>
              <w:spacing w:before="0" w:after="20" w:line="269" w:lineRule="auto"/>
            </w:pPr>
            <w:r>
              <w:rPr>
                <w:rFonts w:ascii="Calibri" w:hAnsi="Calibri"/>
                <w:b w:val="0"/>
                <w:color w:val="1F2937"/>
                <w:sz w:val="19"/>
              </w:rPr>
              <w:t>Founder / business admin</w:t>
            </w:r>
          </w:p>
        </w:tc>
      </w:tr>
      <w:tr>
        <w:trPr>
          <w:cantSplit w:val="true"/>
        </w:trPr>
        <w:tc>
          <w:tcPr>
            <w:tcW w:type="dxa" w:w="2500"/>
            <w:vAlign w:val="center"/>
            <w:tcMar>
              <w:top w:w="80" w:type="dxa"/>
              <w:start w:w="120" w:type="dxa"/>
              <w:bottom w:w="80" w:type="dxa"/>
              <w:end w:w="120" w:type="dxa"/>
            </w:tcMar>
          </w:tcPr>
          <w:p>
            <w:pPr>
              <w:spacing w:before="0" w:after="20" w:line="269" w:lineRule="auto"/>
            </w:pPr>
            <w:r>
              <w:rPr>
                <w:rFonts w:ascii="Calibri" w:hAnsi="Calibri"/>
                <w:b w:val="0"/>
                <w:color w:val="1F2937"/>
                <w:sz w:val="19"/>
              </w:rPr>
              <w:t>Developer App</w:t>
            </w:r>
          </w:p>
        </w:tc>
        <w:tc>
          <w:tcPr>
            <w:tcW w:type="dxa" w:w="4160"/>
            <w:vAlign w:val="center"/>
            <w:tcMar>
              <w:top w:w="80" w:type="dxa"/>
              <w:start w:w="120" w:type="dxa"/>
              <w:bottom w:w="80" w:type="dxa"/>
              <w:end w:w="120" w:type="dxa"/>
            </w:tcMar>
          </w:tcPr>
          <w:p>
            <w:pPr>
              <w:spacing w:before="0" w:after="20" w:line="269" w:lineRule="auto"/>
            </w:pPr>
            <w:r>
              <w:rPr>
                <w:rFonts w:ascii="Calibri" w:hAnsi="Calibri"/>
                <w:b w:val="0"/>
                <w:color w:val="1F2937"/>
                <w:sz w:val="19"/>
              </w:rPr>
              <w:t>Connects the Node.js backend to Meta's Graph API.</w:t>
            </w:r>
          </w:p>
        </w:tc>
        <w:tc>
          <w:tcPr>
            <w:tcW w:type="dxa" w:w="2700"/>
            <w:vAlign w:val="center"/>
            <w:tcMar>
              <w:top w:w="80" w:type="dxa"/>
              <w:start w:w="120" w:type="dxa"/>
              <w:bottom w:w="80" w:type="dxa"/>
              <w:end w:w="120" w:type="dxa"/>
            </w:tcMar>
          </w:tcPr>
          <w:p>
            <w:pPr>
              <w:spacing w:before="0" w:after="20" w:line="269" w:lineRule="auto"/>
            </w:pPr>
            <w:r>
              <w:rPr>
                <w:rFonts w:ascii="Calibri" w:hAnsi="Calibri"/>
                <w:b w:val="0"/>
                <w:color w:val="1F2937"/>
                <w:sz w:val="19"/>
              </w:rPr>
              <w:t>Technical admin</w:t>
            </w:r>
          </w:p>
        </w:tc>
      </w:tr>
      <w:tr>
        <w:trPr>
          <w:cantSplit w:val="true"/>
        </w:trPr>
        <w:tc>
          <w:tcPr>
            <w:tcW w:type="dxa" w:w="2500"/>
            <w:vAlign w:val="center"/>
            <w:tcMar>
              <w:top w:w="80" w:type="dxa"/>
              <w:start w:w="120" w:type="dxa"/>
              <w:bottom w:w="80" w:type="dxa"/>
              <w:end w:w="120" w:type="dxa"/>
            </w:tcMar>
          </w:tcPr>
          <w:p>
            <w:pPr>
              <w:spacing w:before="0" w:after="20" w:line="269" w:lineRule="auto"/>
            </w:pPr>
            <w:r>
              <w:rPr>
                <w:rFonts w:ascii="Calibri" w:hAnsi="Calibri"/>
                <w:b w:val="0"/>
                <w:color w:val="1F2937"/>
                <w:sz w:val="19"/>
              </w:rPr>
              <w:t>WhatsApp Business Account</w:t>
            </w:r>
          </w:p>
        </w:tc>
        <w:tc>
          <w:tcPr>
            <w:tcW w:type="dxa" w:w="4160"/>
            <w:vAlign w:val="center"/>
            <w:tcMar>
              <w:top w:w="80" w:type="dxa"/>
              <w:start w:w="120" w:type="dxa"/>
              <w:bottom w:w="80" w:type="dxa"/>
              <w:end w:w="120" w:type="dxa"/>
            </w:tcMar>
          </w:tcPr>
          <w:p>
            <w:pPr>
              <w:spacing w:before="0" w:after="20" w:line="269" w:lineRule="auto"/>
            </w:pPr>
            <w:r>
              <w:rPr>
                <w:rFonts w:ascii="Calibri" w:hAnsi="Calibri"/>
                <w:b w:val="0"/>
                <w:color w:val="1F2937"/>
                <w:sz w:val="19"/>
              </w:rPr>
              <w:t>Contains the phone number, templates, quality and messaging settings.</w:t>
            </w:r>
          </w:p>
        </w:tc>
        <w:tc>
          <w:tcPr>
            <w:tcW w:type="dxa" w:w="2700"/>
            <w:vAlign w:val="center"/>
            <w:tcMar>
              <w:top w:w="80" w:type="dxa"/>
              <w:start w:w="120" w:type="dxa"/>
              <w:bottom w:w="80" w:type="dxa"/>
              <w:end w:w="120" w:type="dxa"/>
            </w:tcMar>
          </w:tcPr>
          <w:p>
            <w:pPr>
              <w:spacing w:before="0" w:after="20" w:line="269" w:lineRule="auto"/>
            </w:pPr>
            <w:r>
              <w:rPr>
                <w:rFonts w:ascii="Calibri" w:hAnsi="Calibri"/>
                <w:b w:val="0"/>
                <w:color w:val="1F2937"/>
                <w:sz w:val="19"/>
              </w:rPr>
              <w:t>Business Portfolio</w:t>
            </w:r>
          </w:p>
        </w:tc>
      </w:tr>
      <w:tr>
        <w:trPr>
          <w:cantSplit w:val="true"/>
        </w:trPr>
        <w:tc>
          <w:tcPr>
            <w:tcW w:type="dxa" w:w="2500"/>
            <w:vAlign w:val="center"/>
            <w:tcMar>
              <w:top w:w="80" w:type="dxa"/>
              <w:start w:w="120" w:type="dxa"/>
              <w:bottom w:w="80" w:type="dxa"/>
              <w:end w:w="120" w:type="dxa"/>
            </w:tcMar>
          </w:tcPr>
          <w:p>
            <w:pPr>
              <w:spacing w:before="0" w:after="20" w:line="269" w:lineRule="auto"/>
            </w:pPr>
            <w:r>
              <w:rPr>
                <w:rFonts w:ascii="Calibri" w:hAnsi="Calibri"/>
                <w:b w:val="0"/>
                <w:color w:val="1F2937"/>
                <w:sz w:val="19"/>
              </w:rPr>
              <w:t>Business phone number</w:t>
            </w:r>
          </w:p>
        </w:tc>
        <w:tc>
          <w:tcPr>
            <w:tcW w:type="dxa" w:w="4160"/>
            <w:vAlign w:val="center"/>
            <w:tcMar>
              <w:top w:w="80" w:type="dxa"/>
              <w:start w:w="120" w:type="dxa"/>
              <w:bottom w:w="80" w:type="dxa"/>
              <w:end w:w="120" w:type="dxa"/>
            </w:tcMar>
          </w:tcPr>
          <w:p>
            <w:pPr>
              <w:spacing w:before="0" w:after="20" w:line="269" w:lineRule="auto"/>
            </w:pPr>
            <w:r>
              <w:rPr>
                <w:rFonts w:ascii="Calibri" w:hAnsi="Calibri"/>
                <w:b w:val="0"/>
                <w:color w:val="1F2937"/>
                <w:sz w:val="19"/>
              </w:rPr>
              <w:t>The sender customers see on WhatsApp.</w:t>
            </w:r>
          </w:p>
        </w:tc>
        <w:tc>
          <w:tcPr>
            <w:tcW w:type="dxa" w:w="2700"/>
            <w:vAlign w:val="center"/>
            <w:tcMar>
              <w:top w:w="80" w:type="dxa"/>
              <w:start w:w="120" w:type="dxa"/>
              <w:bottom w:w="80" w:type="dxa"/>
              <w:end w:w="120" w:type="dxa"/>
            </w:tcMar>
          </w:tcPr>
          <w:p>
            <w:pPr>
              <w:spacing w:before="0" w:after="20" w:line="269" w:lineRule="auto"/>
            </w:pPr>
            <w:r>
              <w:rPr>
                <w:rFonts w:ascii="Calibri" w:hAnsi="Calibri"/>
                <w:b w:val="0"/>
                <w:color w:val="1F2937"/>
                <w:sz w:val="19"/>
              </w:rPr>
              <w:t>WhatsApp Business Account</w:t>
            </w:r>
          </w:p>
        </w:tc>
      </w:tr>
      <w:tr>
        <w:trPr>
          <w:cantSplit w:val="true"/>
        </w:trPr>
        <w:tc>
          <w:tcPr>
            <w:tcW w:type="dxa" w:w="2500"/>
            <w:vAlign w:val="center"/>
            <w:tcMar>
              <w:top w:w="80" w:type="dxa"/>
              <w:start w:w="120" w:type="dxa"/>
              <w:bottom w:w="80" w:type="dxa"/>
              <w:end w:w="120" w:type="dxa"/>
            </w:tcMar>
          </w:tcPr>
          <w:p>
            <w:pPr>
              <w:spacing w:before="0" w:after="20" w:line="269" w:lineRule="auto"/>
            </w:pPr>
            <w:r>
              <w:rPr>
                <w:rFonts w:ascii="Calibri" w:hAnsi="Calibri"/>
                <w:b w:val="0"/>
                <w:color w:val="1F2937"/>
                <w:sz w:val="19"/>
              </w:rPr>
              <w:t>System User</w:t>
            </w:r>
          </w:p>
        </w:tc>
        <w:tc>
          <w:tcPr>
            <w:tcW w:type="dxa" w:w="4160"/>
            <w:vAlign w:val="center"/>
            <w:tcMar>
              <w:top w:w="80" w:type="dxa"/>
              <w:start w:w="120" w:type="dxa"/>
              <w:bottom w:w="80" w:type="dxa"/>
              <w:end w:w="120" w:type="dxa"/>
            </w:tcMar>
          </w:tcPr>
          <w:p>
            <w:pPr>
              <w:spacing w:before="0" w:after="20" w:line="269" w:lineRule="auto"/>
            </w:pPr>
            <w:r>
              <w:rPr>
                <w:rFonts w:ascii="Calibri" w:hAnsi="Calibri"/>
                <w:b w:val="0"/>
                <w:color w:val="1F2937"/>
                <w:sz w:val="19"/>
              </w:rPr>
              <w:t>Holds the production API token without depending on an employee login.</w:t>
            </w:r>
          </w:p>
        </w:tc>
        <w:tc>
          <w:tcPr>
            <w:tcW w:type="dxa" w:w="2700"/>
            <w:vAlign w:val="center"/>
            <w:tcMar>
              <w:top w:w="80" w:type="dxa"/>
              <w:start w:w="120" w:type="dxa"/>
              <w:bottom w:w="80" w:type="dxa"/>
              <w:end w:w="120" w:type="dxa"/>
            </w:tcMar>
          </w:tcPr>
          <w:p>
            <w:pPr>
              <w:spacing w:before="0" w:after="20" w:line="269" w:lineRule="auto"/>
            </w:pPr>
            <w:r>
              <w:rPr>
                <w:rFonts w:ascii="Calibri" w:hAnsi="Calibri"/>
                <w:b w:val="0"/>
                <w:color w:val="1F2937"/>
                <w:sz w:val="19"/>
              </w:rPr>
              <w:t>Business Portfolio</w:t>
            </w:r>
          </w:p>
        </w:tc>
      </w:tr>
    </w:tbl>
    <w:p>
      <w:pPr>
        <w:pStyle w:val="Heading1"/>
        <w:keepNext/>
      </w:pPr>
      <w:r>
        <w:t>2. Before starting</w:t>
      </w:r>
    </w:p>
    <w:p>
      <w:pPr>
        <w:spacing w:before="0" w:after="120" w:line="300" w:lineRule="auto"/>
      </w:pPr>
      <w:r>
        <w:rPr>
          <w:rFonts w:ascii="Calibri" w:hAnsi="Calibri"/>
          <w:i w:val="0"/>
          <w:color w:val="1F2937"/>
        </w:rPr>
        <w:t>Prepare the following before opening the onboarding flow:</w:t>
      </w:r>
    </w:p>
    <w:p>
      <w:pPr>
        <w:numPr>
          <w:ilvl w:val="0"/>
          <w:numId w:val="11"/>
        </w:numPr>
        <w:spacing w:before="0" w:after="80" w:line="300" w:lineRule="auto"/>
      </w:pPr>
      <w:r>
        <w:rPr>
          <w:rFonts w:ascii="Calibri" w:hAnsi="Calibri"/>
          <w:color w:val="1F2937"/>
        </w:rPr>
        <w:t>An authentic personal Facebook profile with two-factor authentication enabled.</w:t>
      </w:r>
    </w:p>
    <w:p>
      <w:pPr>
        <w:numPr>
          <w:ilvl w:val="0"/>
          <w:numId w:val="11"/>
        </w:numPr>
        <w:spacing w:before="0" w:after="80" w:line="300" w:lineRule="auto"/>
      </w:pPr>
      <w:r>
        <w:rPr>
          <w:rFonts w:ascii="Calibri" w:hAnsi="Calibri"/>
          <w:color w:val="1F2937"/>
        </w:rPr>
        <w:t>Legal business name, address and registration details that match official documents.</w:t>
      </w:r>
    </w:p>
    <w:p>
      <w:pPr>
        <w:numPr>
          <w:ilvl w:val="0"/>
          <w:numId w:val="11"/>
        </w:numPr>
        <w:spacing w:before="0" w:after="80" w:line="300" w:lineRule="auto"/>
      </w:pPr>
      <w:r>
        <w:rPr>
          <w:rFonts w:ascii="Calibri" w:hAnsi="Calibri"/>
          <w:color w:val="1F2937"/>
        </w:rPr>
        <w:t>A live business website with matching name, contact information, privacy policy and terms.</w:t>
      </w:r>
    </w:p>
    <w:p>
      <w:pPr>
        <w:numPr>
          <w:ilvl w:val="0"/>
          <w:numId w:val="11"/>
        </w:numPr>
        <w:spacing w:before="0" w:after="80" w:line="300" w:lineRule="auto"/>
      </w:pPr>
      <w:r>
        <w:rPr>
          <w:rFonts w:ascii="Calibri" w:hAnsi="Calibri"/>
          <w:color w:val="1F2937"/>
        </w:rPr>
        <w:t>A business-domain email address that an administrator can access.</w:t>
      </w:r>
    </w:p>
    <w:p>
      <w:pPr>
        <w:numPr>
          <w:ilvl w:val="0"/>
          <w:numId w:val="11"/>
        </w:numPr>
        <w:spacing w:before="0" w:after="80" w:line="300" w:lineRule="auto"/>
      </w:pPr>
      <w:r>
        <w:rPr>
          <w:rFonts w:ascii="Calibri" w:hAnsi="Calibri"/>
          <w:color w:val="1F2937"/>
        </w:rPr>
        <w:t>A payment card for Meta message charges.</w:t>
      </w:r>
    </w:p>
    <w:p>
      <w:pPr>
        <w:numPr>
          <w:ilvl w:val="0"/>
          <w:numId w:val="11"/>
        </w:numPr>
        <w:spacing w:before="0" w:after="80" w:line="300" w:lineRule="auto"/>
      </w:pPr>
      <w:r>
        <w:rPr>
          <w:rFonts w:ascii="Calibri" w:hAnsi="Calibri"/>
          <w:color w:val="1F2937"/>
        </w:rPr>
        <w:t>A dedicated phone number that can receive an SMS or voice verification call.</w:t>
      </w:r>
    </w:p>
    <w:p>
      <w:pPr>
        <w:numPr>
          <w:ilvl w:val="0"/>
          <w:numId w:val="11"/>
        </w:numPr>
        <w:spacing w:before="0" w:after="80" w:line="300" w:lineRule="auto"/>
      </w:pPr>
      <w:r>
        <w:rPr>
          <w:rFonts w:ascii="Calibri" w:hAnsi="Calibri"/>
          <w:color w:val="1F2937"/>
        </w:rPr>
        <w:t>Two trusted Business Portfolio administrators to reduce account-recovery risk.</w:t>
      </w:r>
    </w:p>
    <w:tbl>
      <w:tblPr>
        <w:tblW w:type="dxa" w:w="9360"/>
        <w:jc w:val="left"/>
        <w:tblLayout w:type="fixed"/>
        <w:tblLook w:firstColumn="1" w:firstRow="1" w:lastColumn="0" w:lastRow="0" w:noHBand="0" w:noVBand="1" w:val="04A0"/>
        <w:tblInd w:w="120" w:type="dxa"/>
        <w:tblBorders>
          <w:top w:val="single" w:sz="8" w:space="0" w:color="FFF8E8"/>
          <w:left w:val="single" w:sz="8" w:space="0" w:color="FFF8E8"/>
          <w:bottom w:val="single" w:sz="8" w:space="0" w:color="FFF8E8"/>
          <w:right w:val="single" w:sz="8" w:space="0" w:color="FFF8E8"/>
          <w:insideH w:val="single" w:sz="8" w:space="0" w:color="FFF8E8"/>
          <w:insideV w:val="single" w:sz="8" w:space="0" w:color="FFF8E8"/>
        </w:tblBorders>
      </w:tblPr>
      <w:tblGrid>
        <w:gridCol w:w="9360"/>
      </w:tblGrid>
      <w:tr>
        <w:trPr>
          <w:cantSplit w:val="true"/>
        </w:trPr>
        <w:tc>
          <w:tcPr>
            <w:tcW w:type="dxa" w:w="9360"/>
            <w:vAlign w:val="center"/>
            <w:tcMar>
              <w:top w:w="80" w:type="dxa"/>
              <w:start w:w="120" w:type="dxa"/>
              <w:bottom w:w="80" w:type="dxa"/>
              <w:end w:w="120" w:type="dxa"/>
            </w:tcMar>
            <w:shd w:fill="FFF8E8" w:val="clear"/>
          </w:tcPr>
          <w:p>
            <w:pPr>
              <w:spacing w:before="40" w:after="40" w:line="288" w:lineRule="auto"/>
            </w:pPr>
            <w:r>
              <w:rPr>
                <w:rFonts w:ascii="Calibri" w:hAnsi="Calibri"/>
                <w:b/>
                <w:color w:val="7A5A00"/>
              </w:rPr>
              <w:t xml:space="preserve">Number recommendation: </w:t>
            </w:r>
            <w:r>
              <w:rPr>
                <w:rFonts w:ascii="Calibri" w:hAnsi="Calibri"/>
                <w:color w:val="1F2937"/>
              </w:rPr>
              <w:t>Use a new dedicated business number. A number already active on the consumer WhatsApp app or WhatsApp Business app can require migration and can complicate a direct Cloud API launch.</w:t>
            </w:r>
          </w:p>
        </w:tc>
      </w:tr>
    </w:tbl>
    <w:p>
      <w:pPr>
        <w:spacing w:after="60"/>
      </w:pPr>
    </w:p>
    <w:p>
      <w:r>
        <w:br w:type="page"/>
      </w:r>
    </w:p>
    <w:p>
      <w:pPr>
        <w:pStyle w:val="Heading1"/>
        <w:keepNext/>
      </w:pPr>
      <w:r>
        <w:t>3. Registration and onboarding process</w:t>
      </w:r>
    </w:p>
    <w:p>
      <w:pPr>
        <w:keepLines/>
        <w:numPr>
          <w:ilvl w:val="0"/>
          <w:numId w:val="12"/>
        </w:numPr>
        <w:spacing w:before="60" w:after="140" w:line="300" w:lineRule="auto"/>
      </w:pPr>
      <w:r>
        <w:rPr>
          <w:rFonts w:ascii="Calibri" w:hAnsi="Calibri"/>
          <w:b/>
          <w:color w:val="0B2545"/>
        </w:rPr>
        <w:t xml:space="preserve">Create the Meta Business Portfolio. </w:t>
      </w:r>
      <w:r>
        <w:rPr>
          <w:rFonts w:ascii="Calibri" w:hAnsi="Calibri"/>
          <w:color w:val="1F2937"/>
        </w:rPr>
        <w:t>Open business.facebook.com/settings, create the portfolio and enter the legal business information exactly as shown on the supporting documents.</w:t>
      </w:r>
    </w:p>
    <w:p>
      <w:pPr>
        <w:keepLines/>
        <w:numPr>
          <w:ilvl w:val="0"/>
          <w:numId w:val="12"/>
        </w:numPr>
        <w:spacing w:before="60" w:after="140" w:line="300" w:lineRule="auto"/>
      </w:pPr>
      <w:r>
        <w:rPr>
          <w:rFonts w:ascii="Calibri" w:hAnsi="Calibri"/>
          <w:b/>
          <w:color w:val="0B2545"/>
        </w:rPr>
        <w:t xml:space="preserve">Secure administrator access. </w:t>
      </w:r>
      <w:r>
        <w:rPr>
          <w:rFonts w:ascii="Calibri" w:hAnsi="Calibri"/>
          <w:color w:val="1F2937"/>
        </w:rPr>
        <w:t>Turn on two-factor authentication, add a second trusted administrator and confirm that both admins use their own authentic Facebook profiles.</w:t>
      </w:r>
    </w:p>
    <w:p>
      <w:pPr>
        <w:keepLines/>
        <w:numPr>
          <w:ilvl w:val="0"/>
          <w:numId w:val="12"/>
        </w:numPr>
        <w:spacing w:before="60" w:after="140" w:line="300" w:lineRule="auto"/>
      </w:pPr>
      <w:r>
        <w:rPr>
          <w:rFonts w:ascii="Calibri" w:hAnsi="Calibri"/>
          <w:b/>
          <w:color w:val="0B2545"/>
        </w:rPr>
        <w:t xml:space="preserve">Start Business Verification. </w:t>
      </w:r>
      <w:r>
        <w:rPr>
          <w:rFonts w:ascii="Calibri" w:hAnsi="Calibri"/>
          <w:color w:val="1F2937"/>
        </w:rPr>
        <w:t>In Business Settings, open Security Center and submit the documents requested by Meta. Common evidence includes registration or GST documentation plus address evidence. The accepted list is shown in the verification flow.</w:t>
      </w:r>
    </w:p>
    <w:p>
      <w:pPr>
        <w:keepLines/>
        <w:numPr>
          <w:ilvl w:val="0"/>
          <w:numId w:val="12"/>
        </w:numPr>
        <w:spacing w:before="60" w:after="140" w:line="300" w:lineRule="auto"/>
      </w:pPr>
      <w:r>
        <w:rPr>
          <w:rFonts w:ascii="Calibri" w:hAnsi="Calibri"/>
          <w:b/>
          <w:color w:val="0B2545"/>
        </w:rPr>
        <w:t xml:space="preserve">Create a Meta Developer App. </w:t>
      </w:r>
      <w:r>
        <w:rPr>
          <w:rFonts w:ascii="Calibri" w:hAnsi="Calibri"/>
          <w:color w:val="1F2937"/>
        </w:rPr>
        <w:t>Open developers.facebook.com/apps, create an app and choose the WhatsApp or business-messaging use case displayed by Meta.</w:t>
      </w:r>
    </w:p>
    <w:p>
      <w:pPr>
        <w:keepLines/>
        <w:numPr>
          <w:ilvl w:val="0"/>
          <w:numId w:val="12"/>
        </w:numPr>
        <w:spacing w:before="60" w:after="140" w:line="300" w:lineRule="auto"/>
      </w:pPr>
      <w:r>
        <w:rPr>
          <w:rFonts w:ascii="Calibri" w:hAnsi="Calibri"/>
          <w:b/>
          <w:color w:val="0B2545"/>
        </w:rPr>
        <w:t xml:space="preserve">Add the WhatsApp product. </w:t>
      </w:r>
      <w:r>
        <w:rPr>
          <w:rFonts w:ascii="Calibri" w:hAnsi="Calibri"/>
          <w:color w:val="1F2937"/>
        </w:rPr>
        <w:t>In the app dashboard, add WhatsApp. Meta creates or links a WhatsApp Business Account and provides a test phone number, temporary token, Phone Number ID and WABA ID.</w:t>
      </w:r>
    </w:p>
    <w:p>
      <w:pPr>
        <w:keepLines/>
        <w:numPr>
          <w:ilvl w:val="0"/>
          <w:numId w:val="12"/>
        </w:numPr>
        <w:spacing w:before="60" w:after="140" w:line="300" w:lineRule="auto"/>
      </w:pPr>
      <w:r>
        <w:rPr>
          <w:rFonts w:ascii="Calibri" w:hAnsi="Calibri"/>
          <w:b/>
          <w:color w:val="0B2545"/>
        </w:rPr>
        <w:t xml:space="preserve">Test with Meta's temporary number. </w:t>
      </w:r>
      <w:r>
        <w:rPr>
          <w:rFonts w:ascii="Calibri" w:hAnsi="Calibri"/>
          <w:color w:val="1F2937"/>
        </w:rPr>
        <w:t>Add approved test recipients and send a basic template message before registering the permanent number. This confirms that the app and API calls work.</w:t>
      </w:r>
    </w:p>
    <w:p>
      <w:pPr>
        <w:keepLines/>
        <w:numPr>
          <w:ilvl w:val="0"/>
          <w:numId w:val="12"/>
        </w:numPr>
        <w:spacing w:before="60" w:after="140" w:line="300" w:lineRule="auto"/>
      </w:pPr>
      <w:r>
        <w:rPr>
          <w:rFonts w:ascii="Calibri" w:hAnsi="Calibri"/>
          <w:b/>
          <w:color w:val="0B2545"/>
        </w:rPr>
        <w:t xml:space="preserve">Add the permanent business number. </w:t>
      </w:r>
      <w:r>
        <w:rPr>
          <w:rFonts w:ascii="Calibri" w:hAnsi="Calibri"/>
          <w:color w:val="1F2937"/>
        </w:rPr>
        <w:t>In WhatsApp &gt; API Setup, enter the display name, business category and dedicated phone number. Verify the number by SMS or voice call and save the six-digit two-step verification PIN securely.</w:t>
      </w:r>
    </w:p>
    <w:p>
      <w:pPr>
        <w:keepLines/>
        <w:numPr>
          <w:ilvl w:val="0"/>
          <w:numId w:val="12"/>
        </w:numPr>
        <w:spacing w:before="60" w:after="140" w:line="300" w:lineRule="auto"/>
      </w:pPr>
      <w:r>
        <w:rPr>
          <w:rFonts w:ascii="Calibri" w:hAnsi="Calibri"/>
          <w:b/>
          <w:color w:val="0B2545"/>
        </w:rPr>
        <w:t xml:space="preserve">Complete the WhatsApp business profile. </w:t>
      </w:r>
      <w:r>
        <w:rPr>
          <w:rFonts w:ascii="Calibri" w:hAnsi="Calibri"/>
          <w:color w:val="1F2937"/>
        </w:rPr>
        <w:t>Add the approved display name, description, website, customer-support email, business hours and profile image. Keep the display name aligned with the website and legal identity.</w:t>
      </w:r>
    </w:p>
    <w:p>
      <w:pPr>
        <w:keepLines/>
        <w:numPr>
          <w:ilvl w:val="0"/>
          <w:numId w:val="12"/>
        </w:numPr>
        <w:spacing w:before="60" w:after="140" w:line="300" w:lineRule="auto"/>
      </w:pPr>
      <w:r>
        <w:rPr>
          <w:rFonts w:ascii="Calibri" w:hAnsi="Calibri"/>
          <w:b/>
          <w:color w:val="0B2545"/>
        </w:rPr>
        <w:t xml:space="preserve">Add billing. </w:t>
      </w:r>
      <w:r>
        <w:rPr>
          <w:rFonts w:ascii="Calibri" w:hAnsi="Calibri"/>
          <w:color w:val="1F2937"/>
        </w:rPr>
        <w:t>Open WhatsApp Manager and add a payment method. Account creation is free; Meta bills delivered messages according to the recipient market and message category.</w:t>
      </w:r>
    </w:p>
    <w:p>
      <w:pPr>
        <w:keepLines/>
        <w:numPr>
          <w:ilvl w:val="0"/>
          <w:numId w:val="12"/>
        </w:numPr>
        <w:spacing w:before="60" w:after="140" w:line="300" w:lineRule="auto"/>
      </w:pPr>
      <w:r>
        <w:rPr>
          <w:rFonts w:ascii="Calibri" w:hAnsi="Calibri"/>
          <w:b/>
          <w:color w:val="0B2545"/>
        </w:rPr>
        <w:t xml:space="preserve">Submit templates. </w:t>
      </w:r>
      <w:r>
        <w:rPr>
          <w:rFonts w:ascii="Calibri" w:hAnsi="Calibri"/>
          <w:color w:val="1F2937"/>
        </w:rPr>
        <w:t>Create the authentication and utility templates listed in this guide. Submit plain operational language first; avoid promotional phrases in utility messages.</w:t>
      </w:r>
    </w:p>
    <w:p>
      <w:pPr>
        <w:keepLines/>
        <w:numPr>
          <w:ilvl w:val="0"/>
          <w:numId w:val="12"/>
        </w:numPr>
        <w:spacing w:before="60" w:after="140" w:line="300" w:lineRule="auto"/>
      </w:pPr>
      <w:r>
        <w:rPr>
          <w:rFonts w:ascii="Calibri" w:hAnsi="Calibri"/>
          <w:b/>
          <w:color w:val="0B2545"/>
        </w:rPr>
        <w:t xml:space="preserve">Create a production System User token. </w:t>
      </w:r>
      <w:r>
        <w:rPr>
          <w:rFonts w:ascii="Calibri" w:hAnsi="Calibri"/>
          <w:color w:val="1F2937"/>
        </w:rPr>
        <w:t>In Business Settings, create a System User, assign the Developer App and WhatsApp assets, then generate a token with whatsapp_business_messaging and whatsapp_business_management.</w:t>
      </w:r>
    </w:p>
    <w:p>
      <w:pPr>
        <w:keepLines/>
        <w:numPr>
          <w:ilvl w:val="0"/>
          <w:numId w:val="12"/>
        </w:numPr>
        <w:spacing w:before="60" w:after="140" w:line="300" w:lineRule="auto"/>
      </w:pPr>
      <w:r>
        <w:rPr>
          <w:rFonts w:ascii="Calibri" w:hAnsi="Calibri"/>
          <w:b/>
          <w:color w:val="0B2545"/>
        </w:rPr>
        <w:t xml:space="preserve">Configure the production webhook. </w:t>
      </w:r>
      <w:r>
        <w:rPr>
          <w:rFonts w:ascii="Calibri" w:hAnsi="Calibri"/>
          <w:color w:val="1F2937"/>
        </w:rPr>
        <w:t>Register a public HTTPS callback URL and verification token, subscribe the app to the WABA and process message, delivery, read, failure and template-status events.</w:t>
      </w:r>
    </w:p>
    <w:p>
      <w:pPr>
        <w:keepLines/>
        <w:numPr>
          <w:ilvl w:val="0"/>
          <w:numId w:val="12"/>
        </w:numPr>
        <w:spacing w:before="60" w:after="140" w:line="300" w:lineRule="auto"/>
      </w:pPr>
      <w:r>
        <w:rPr>
          <w:rFonts w:ascii="Calibri" w:hAnsi="Calibri"/>
          <w:b/>
          <w:color w:val="0B2545"/>
        </w:rPr>
        <w:t xml:space="preserve">Run production acceptance tests. </w:t>
      </w:r>
      <w:r>
        <w:rPr>
          <w:rFonts w:ascii="Calibri" w:hAnsi="Calibri"/>
          <w:color w:val="1F2937"/>
        </w:rPr>
        <w:t>Verify OTP expiry, rate limits, resends, wrong-code handling, booking/payment/status messages, webhook retries and the experience for a number that cannot receive WhatsApp.</w:t>
      </w:r>
    </w:p>
    <w:tbl>
      <w:tblPr>
        <w:tblW w:type="dxa" w:w="9360"/>
        <w:jc w:val="left"/>
        <w:tblLayout w:type="fixed"/>
        <w:tblLook w:firstColumn="1" w:firstRow="1" w:lastColumn="0" w:lastRow="0" w:noHBand="0" w:noVBand="1" w:val="04A0"/>
        <w:tblInd w:w="120" w:type="dxa"/>
        <w:tblBorders>
          <w:top w:val="single" w:sz="8" w:space="0" w:color="F4F6F9"/>
          <w:left w:val="single" w:sz="8" w:space="0" w:color="F4F6F9"/>
          <w:bottom w:val="single" w:sz="8" w:space="0" w:color="F4F6F9"/>
          <w:right w:val="single" w:sz="8" w:space="0" w:color="F4F6F9"/>
          <w:insideH w:val="single" w:sz="8" w:space="0" w:color="F4F6F9"/>
          <w:insideV w:val="single" w:sz="8" w:space="0" w:color="F4F6F9"/>
        </w:tblBorders>
      </w:tblPr>
      <w:tblGrid>
        <w:gridCol w:w="9360"/>
      </w:tblGrid>
      <w:tr>
        <w:trPr>
          <w:cantSplit w:val="true"/>
        </w:trPr>
        <w:tc>
          <w:tcPr>
            <w:tcW w:type="dxa" w:w="9360"/>
            <w:vAlign w:val="center"/>
            <w:tcMar>
              <w:top w:w="80" w:type="dxa"/>
              <w:start w:w="120" w:type="dxa"/>
              <w:bottom w:w="80" w:type="dxa"/>
              <w:end w:w="120" w:type="dxa"/>
            </w:tcMar>
            <w:shd w:fill="F4F6F9" w:val="clear"/>
          </w:tcPr>
          <w:p>
            <w:pPr>
              <w:spacing w:before="40" w:after="40" w:line="288" w:lineRule="auto"/>
            </w:pPr>
            <w:r>
              <w:rPr>
                <w:rFonts w:ascii="Calibri" w:hAnsi="Calibri"/>
                <w:b/>
                <w:color w:val="2E74B5"/>
              </w:rPr>
              <w:t xml:space="preserve">Important distinction: </w:t>
            </w:r>
            <w:r>
              <w:rPr>
                <w:rFonts w:ascii="Calibri" w:hAnsi="Calibri"/>
                <w:color w:val="1F2937"/>
              </w:rPr>
              <w:t>Meta Business Verification is not the WhatsApp green checkmark. An Official Business Account badge is separate and is not required to launch the Cloud API.</w:t>
            </w:r>
          </w:p>
        </w:tc>
      </w:tr>
    </w:tbl>
    <w:p>
      <w:pPr>
        <w:spacing w:after="60"/>
      </w:pPr>
    </w:p>
    <w:p>
      <w:pPr>
        <w:pStyle w:val="Heading1"/>
        <w:keepNext/>
      </w:pPr>
      <w:r>
        <w:t>4. Required message templates</w:t>
      </w:r>
    </w:p>
    <w:tbl>
      <w:tblPr>
        <w:tblW w:type="dxa" w:w="9360"/>
        <w:tblLayout w:type="fixed"/>
        <w:tblLook w:firstColumn="1" w:firstRow="1" w:lastColumn="0" w:lastRow="0" w:noHBand="0" w:noVBand="1" w:val="04A0"/>
        <w:jc w:val="left"/>
        <w:tblInd w:w="120" w:type="dxa"/>
        <w:tblBorders>
          <w:top w:val="single" w:sz="6" w:space="0" w:color="D7DEE8"/>
          <w:left w:val="single" w:sz="6" w:space="0" w:color="D7DEE8"/>
          <w:bottom w:val="single" w:sz="6" w:space="0" w:color="D7DEE8"/>
          <w:right w:val="single" w:sz="6" w:space="0" w:color="D7DEE8"/>
          <w:insideH w:val="single" w:sz="6" w:space="0" w:color="D7DEE8"/>
          <w:insideV w:val="single" w:sz="6" w:space="0" w:color="D7DEE8"/>
        </w:tblBorders>
      </w:tblPr>
      <w:tblGrid>
        <w:gridCol w:w="2900"/>
        <w:gridCol w:w="1400"/>
        <w:gridCol w:w="3300"/>
        <w:gridCol w:w="1760"/>
      </w:tblGrid>
      <w:tr>
        <w:trPr>
          <w:cantSplit w:val="true"/>
          <w:tblHeader w:val="true"/>
        </w:trPr>
        <w:tc>
          <w:tcPr>
            <w:tcW w:type="dxa" w:w="2900"/>
            <w:vAlign w:val="center"/>
            <w:tcMar>
              <w:top w:w="80" w:type="dxa"/>
              <w:start w:w="120" w:type="dxa"/>
              <w:bottom w:w="80" w:type="dxa"/>
              <w:end w:w="120" w:type="dxa"/>
            </w:tcMar>
            <w:shd w:fill="E8EEF5" w:val="clear"/>
          </w:tcPr>
          <w:p>
            <w:pPr>
              <w:spacing w:before="0" w:after="20" w:line="269" w:lineRule="auto"/>
            </w:pPr>
            <w:r>
              <w:rPr>
                <w:rFonts w:ascii="Calibri" w:hAnsi="Calibri"/>
                <w:b/>
                <w:color w:val="0B2545"/>
                <w:sz w:val="18"/>
              </w:rPr>
              <w:t>Template name</w:t>
            </w:r>
          </w:p>
        </w:tc>
        <w:tc>
          <w:tcPr>
            <w:tcW w:type="dxa" w:w="1400"/>
            <w:vAlign w:val="center"/>
            <w:tcMar>
              <w:top w:w="80" w:type="dxa"/>
              <w:start w:w="120" w:type="dxa"/>
              <w:bottom w:w="80" w:type="dxa"/>
              <w:end w:w="120" w:type="dxa"/>
            </w:tcMar>
            <w:shd w:fill="E8EEF5" w:val="clear"/>
          </w:tcPr>
          <w:p>
            <w:pPr>
              <w:spacing w:before="0" w:after="20" w:line="269" w:lineRule="auto"/>
            </w:pPr>
            <w:r>
              <w:rPr>
                <w:rFonts w:ascii="Calibri" w:hAnsi="Calibri"/>
                <w:b/>
                <w:color w:val="0B2545"/>
                <w:sz w:val="18"/>
              </w:rPr>
              <w:t>Category</w:t>
            </w:r>
          </w:p>
        </w:tc>
        <w:tc>
          <w:tcPr>
            <w:tcW w:type="dxa" w:w="3300"/>
            <w:vAlign w:val="center"/>
            <w:tcMar>
              <w:top w:w="80" w:type="dxa"/>
              <w:start w:w="120" w:type="dxa"/>
              <w:bottom w:w="80" w:type="dxa"/>
              <w:end w:w="120" w:type="dxa"/>
            </w:tcMar>
            <w:shd w:fill="E8EEF5" w:val="clear"/>
          </w:tcPr>
          <w:p>
            <w:pPr>
              <w:spacing w:before="0" w:after="20" w:line="269" w:lineRule="auto"/>
            </w:pPr>
            <w:r>
              <w:rPr>
                <w:rFonts w:ascii="Calibri" w:hAnsi="Calibri"/>
                <w:b/>
                <w:color w:val="0B2545"/>
                <w:sz w:val="18"/>
              </w:rPr>
              <w:t>Purpose</w:t>
            </w:r>
          </w:p>
        </w:tc>
        <w:tc>
          <w:tcPr>
            <w:tcW w:type="dxa" w:w="1760"/>
            <w:vAlign w:val="center"/>
            <w:tcMar>
              <w:top w:w="80" w:type="dxa"/>
              <w:start w:w="120" w:type="dxa"/>
              <w:bottom w:w="80" w:type="dxa"/>
              <w:end w:w="120" w:type="dxa"/>
            </w:tcMar>
            <w:shd w:fill="E8EEF5" w:val="clear"/>
          </w:tcPr>
          <w:p>
            <w:pPr>
              <w:spacing w:before="0" w:after="20" w:line="269" w:lineRule="auto"/>
            </w:pPr>
            <w:r>
              <w:rPr>
                <w:rFonts w:ascii="Calibri" w:hAnsi="Calibri"/>
                <w:b/>
                <w:color w:val="0B2545"/>
                <w:sz w:val="18"/>
              </w:rPr>
              <w:t>Expected India rate*</w:t>
            </w:r>
          </w:p>
        </w:tc>
      </w:tr>
      <w:tr>
        <w:trPr>
          <w:cantSplit w:val="true"/>
        </w:trPr>
        <w:tc>
          <w:tcPr>
            <w:tcW w:type="dxa" w:w="2900"/>
            <w:vAlign w:val="center"/>
            <w:tcMar>
              <w:top w:w="80" w:type="dxa"/>
              <w:start w:w="120" w:type="dxa"/>
              <w:bottom w:w="80" w:type="dxa"/>
              <w:end w:w="120" w:type="dxa"/>
            </w:tcMar>
          </w:tcPr>
          <w:p>
            <w:pPr>
              <w:spacing w:before="0" w:after="20" w:line="269" w:lineRule="auto"/>
            </w:pPr>
            <w:r>
              <w:rPr>
                <w:rFonts w:ascii="Calibri" w:hAnsi="Calibri"/>
                <w:b w:val="0"/>
                <w:color w:val="1F2937"/>
                <w:sz w:val="18"/>
              </w:rPr>
              <w:t>login_otp</w:t>
            </w:r>
          </w:p>
        </w:tc>
        <w:tc>
          <w:tcPr>
            <w:tcW w:type="dxa" w:w="1400"/>
            <w:vAlign w:val="center"/>
            <w:tcMar>
              <w:top w:w="80" w:type="dxa"/>
              <w:start w:w="120" w:type="dxa"/>
              <w:bottom w:w="80" w:type="dxa"/>
              <w:end w:w="120" w:type="dxa"/>
            </w:tcMar>
          </w:tcPr>
          <w:p>
            <w:pPr>
              <w:spacing w:before="0" w:after="20" w:line="269" w:lineRule="auto"/>
            </w:pPr>
            <w:r>
              <w:rPr>
                <w:rFonts w:ascii="Calibri" w:hAnsi="Calibri"/>
                <w:b w:val="0"/>
                <w:color w:val="1F2937"/>
                <w:sz w:val="18"/>
              </w:rPr>
              <w:t>Authentication</w:t>
            </w:r>
          </w:p>
        </w:tc>
        <w:tc>
          <w:tcPr>
            <w:tcW w:type="dxa" w:w="3300"/>
            <w:vAlign w:val="center"/>
            <w:tcMar>
              <w:top w:w="80" w:type="dxa"/>
              <w:start w:w="120" w:type="dxa"/>
              <w:bottom w:w="80" w:type="dxa"/>
              <w:end w:w="120" w:type="dxa"/>
            </w:tcMar>
          </w:tcPr>
          <w:p>
            <w:pPr>
              <w:spacing w:before="0" w:after="20" w:line="269" w:lineRule="auto"/>
            </w:pPr>
            <w:r>
              <w:rPr>
                <w:rFonts w:ascii="Calibri" w:hAnsi="Calibri"/>
                <w:b w:val="0"/>
                <w:color w:val="1F2937"/>
                <w:sz w:val="18"/>
              </w:rPr>
              <w:t>Mobile-number verification for login and account recovery.</w:t>
            </w:r>
          </w:p>
        </w:tc>
        <w:tc>
          <w:tcPr>
            <w:tcW w:type="dxa" w:w="1760"/>
            <w:vAlign w:val="center"/>
            <w:tcMar>
              <w:top w:w="80" w:type="dxa"/>
              <w:start w:w="120" w:type="dxa"/>
              <w:bottom w:w="80" w:type="dxa"/>
              <w:end w:w="120" w:type="dxa"/>
            </w:tcMar>
          </w:tcPr>
          <w:p>
            <w:pPr>
              <w:spacing w:before="0" w:after="20" w:line="269" w:lineRule="auto"/>
            </w:pPr>
            <w:r>
              <w:rPr>
                <w:rFonts w:ascii="Calibri" w:hAnsi="Calibri"/>
                <w:b w:val="0"/>
                <w:color w:val="1F2937"/>
                <w:sz w:val="18"/>
              </w:rPr>
              <w:t>₹0.115</w:t>
            </w:r>
          </w:p>
        </w:tc>
      </w:tr>
      <w:tr>
        <w:trPr>
          <w:cantSplit w:val="true"/>
        </w:trPr>
        <w:tc>
          <w:tcPr>
            <w:tcW w:type="dxa" w:w="2900"/>
            <w:vAlign w:val="center"/>
            <w:tcMar>
              <w:top w:w="80" w:type="dxa"/>
              <w:start w:w="120" w:type="dxa"/>
              <w:bottom w:w="80" w:type="dxa"/>
              <w:end w:w="120" w:type="dxa"/>
            </w:tcMar>
          </w:tcPr>
          <w:p>
            <w:pPr>
              <w:spacing w:before="0" w:after="20" w:line="269" w:lineRule="auto"/>
            </w:pPr>
            <w:r>
              <w:rPr>
                <w:rFonts w:ascii="Calibri" w:hAnsi="Calibri"/>
                <w:b w:val="0"/>
                <w:color w:val="1F2937"/>
                <w:sz w:val="18"/>
              </w:rPr>
              <w:t>booking_confirmation</w:t>
            </w:r>
          </w:p>
        </w:tc>
        <w:tc>
          <w:tcPr>
            <w:tcW w:type="dxa" w:w="1400"/>
            <w:vAlign w:val="center"/>
            <w:tcMar>
              <w:top w:w="80" w:type="dxa"/>
              <w:start w:w="120" w:type="dxa"/>
              <w:bottom w:w="80" w:type="dxa"/>
              <w:end w:w="120" w:type="dxa"/>
            </w:tcMar>
          </w:tcPr>
          <w:p>
            <w:pPr>
              <w:spacing w:before="0" w:after="20" w:line="269" w:lineRule="auto"/>
            </w:pPr>
            <w:r>
              <w:rPr>
                <w:rFonts w:ascii="Calibri" w:hAnsi="Calibri"/>
                <w:b w:val="0"/>
                <w:color w:val="1F2937"/>
                <w:sz w:val="18"/>
              </w:rPr>
              <w:t>Utility</w:t>
            </w:r>
          </w:p>
        </w:tc>
        <w:tc>
          <w:tcPr>
            <w:tcW w:type="dxa" w:w="3300"/>
            <w:vAlign w:val="center"/>
            <w:tcMar>
              <w:top w:w="80" w:type="dxa"/>
              <w:start w:w="120" w:type="dxa"/>
              <w:bottom w:w="80" w:type="dxa"/>
              <w:end w:w="120" w:type="dxa"/>
            </w:tcMar>
          </w:tcPr>
          <w:p>
            <w:pPr>
              <w:spacing w:before="0" w:after="20" w:line="269" w:lineRule="auto"/>
            </w:pPr>
            <w:r>
              <w:rPr>
                <w:rFonts w:ascii="Calibri" w:hAnsi="Calibri"/>
                <w:b w:val="0"/>
                <w:color w:val="1F2937"/>
                <w:sz w:val="18"/>
              </w:rPr>
              <w:t>Confirm appointment/service, date, time and reference.</w:t>
            </w:r>
          </w:p>
        </w:tc>
        <w:tc>
          <w:tcPr>
            <w:tcW w:type="dxa" w:w="1760"/>
            <w:vAlign w:val="center"/>
            <w:tcMar>
              <w:top w:w="80" w:type="dxa"/>
              <w:start w:w="120" w:type="dxa"/>
              <w:bottom w:w="80" w:type="dxa"/>
              <w:end w:w="120" w:type="dxa"/>
            </w:tcMar>
          </w:tcPr>
          <w:p>
            <w:pPr>
              <w:spacing w:before="0" w:after="20" w:line="269" w:lineRule="auto"/>
            </w:pPr>
            <w:r>
              <w:rPr>
                <w:rFonts w:ascii="Calibri" w:hAnsi="Calibri"/>
                <w:b w:val="0"/>
                <w:color w:val="1F2937"/>
                <w:sz w:val="18"/>
              </w:rPr>
              <w:t>₹0.115</w:t>
            </w:r>
          </w:p>
        </w:tc>
      </w:tr>
      <w:tr>
        <w:trPr>
          <w:cantSplit w:val="true"/>
        </w:trPr>
        <w:tc>
          <w:tcPr>
            <w:tcW w:type="dxa" w:w="2900"/>
            <w:vAlign w:val="center"/>
            <w:tcMar>
              <w:top w:w="80" w:type="dxa"/>
              <w:start w:w="120" w:type="dxa"/>
              <w:bottom w:w="80" w:type="dxa"/>
              <w:end w:w="120" w:type="dxa"/>
            </w:tcMar>
          </w:tcPr>
          <w:p>
            <w:pPr>
              <w:spacing w:before="0" w:after="20" w:line="269" w:lineRule="auto"/>
            </w:pPr>
            <w:r>
              <w:rPr>
                <w:rFonts w:ascii="Calibri" w:hAnsi="Calibri"/>
                <w:b w:val="0"/>
                <w:color w:val="1F2937"/>
                <w:sz w:val="18"/>
              </w:rPr>
              <w:t>payment_confirmation</w:t>
            </w:r>
          </w:p>
        </w:tc>
        <w:tc>
          <w:tcPr>
            <w:tcW w:type="dxa" w:w="1400"/>
            <w:vAlign w:val="center"/>
            <w:tcMar>
              <w:top w:w="80" w:type="dxa"/>
              <w:start w:w="120" w:type="dxa"/>
              <w:bottom w:w="80" w:type="dxa"/>
              <w:end w:w="120" w:type="dxa"/>
            </w:tcMar>
          </w:tcPr>
          <w:p>
            <w:pPr>
              <w:spacing w:before="0" w:after="20" w:line="269" w:lineRule="auto"/>
            </w:pPr>
            <w:r>
              <w:rPr>
                <w:rFonts w:ascii="Calibri" w:hAnsi="Calibri"/>
                <w:b w:val="0"/>
                <w:color w:val="1F2937"/>
                <w:sz w:val="18"/>
              </w:rPr>
              <w:t>Utility</w:t>
            </w:r>
          </w:p>
        </w:tc>
        <w:tc>
          <w:tcPr>
            <w:tcW w:type="dxa" w:w="3300"/>
            <w:vAlign w:val="center"/>
            <w:tcMar>
              <w:top w:w="80" w:type="dxa"/>
              <w:start w:w="120" w:type="dxa"/>
              <w:bottom w:w="80" w:type="dxa"/>
              <w:end w:w="120" w:type="dxa"/>
            </w:tcMar>
          </w:tcPr>
          <w:p>
            <w:pPr>
              <w:spacing w:before="0" w:after="20" w:line="269" w:lineRule="auto"/>
            </w:pPr>
            <w:r>
              <w:rPr>
                <w:rFonts w:ascii="Calibri" w:hAnsi="Calibri"/>
                <w:b w:val="0"/>
                <w:color w:val="1F2937"/>
                <w:sz w:val="18"/>
              </w:rPr>
              <w:t>Confirm payment status and booking association.</w:t>
            </w:r>
          </w:p>
        </w:tc>
        <w:tc>
          <w:tcPr>
            <w:tcW w:type="dxa" w:w="1760"/>
            <w:vAlign w:val="center"/>
            <w:tcMar>
              <w:top w:w="80" w:type="dxa"/>
              <w:start w:w="120" w:type="dxa"/>
              <w:bottom w:w="80" w:type="dxa"/>
              <w:end w:w="120" w:type="dxa"/>
            </w:tcMar>
          </w:tcPr>
          <w:p>
            <w:pPr>
              <w:spacing w:before="0" w:after="20" w:line="269" w:lineRule="auto"/>
            </w:pPr>
            <w:r>
              <w:rPr>
                <w:rFonts w:ascii="Calibri" w:hAnsi="Calibri"/>
                <w:b w:val="0"/>
                <w:color w:val="1F2937"/>
                <w:sz w:val="18"/>
              </w:rPr>
              <w:t>₹0.115</w:t>
            </w:r>
          </w:p>
        </w:tc>
      </w:tr>
      <w:tr>
        <w:trPr>
          <w:cantSplit w:val="true"/>
        </w:trPr>
        <w:tc>
          <w:tcPr>
            <w:tcW w:type="dxa" w:w="2900"/>
            <w:vAlign w:val="center"/>
            <w:tcMar>
              <w:top w:w="80" w:type="dxa"/>
              <w:start w:w="120" w:type="dxa"/>
              <w:bottom w:w="80" w:type="dxa"/>
              <w:end w:w="120" w:type="dxa"/>
            </w:tcMar>
          </w:tcPr>
          <w:p>
            <w:pPr>
              <w:spacing w:before="0" w:after="20" w:line="269" w:lineRule="auto"/>
            </w:pPr>
            <w:r>
              <w:rPr>
                <w:rFonts w:ascii="Calibri" w:hAnsi="Calibri"/>
                <w:b w:val="0"/>
                <w:color w:val="1F2937"/>
                <w:sz w:val="18"/>
              </w:rPr>
              <w:t>appointment_status_update</w:t>
            </w:r>
          </w:p>
        </w:tc>
        <w:tc>
          <w:tcPr>
            <w:tcW w:type="dxa" w:w="1400"/>
            <w:vAlign w:val="center"/>
            <w:tcMar>
              <w:top w:w="80" w:type="dxa"/>
              <w:start w:w="120" w:type="dxa"/>
              <w:bottom w:w="80" w:type="dxa"/>
              <w:end w:w="120" w:type="dxa"/>
            </w:tcMar>
          </w:tcPr>
          <w:p>
            <w:pPr>
              <w:spacing w:before="0" w:after="20" w:line="269" w:lineRule="auto"/>
            </w:pPr>
            <w:r>
              <w:rPr>
                <w:rFonts w:ascii="Calibri" w:hAnsi="Calibri"/>
                <w:b w:val="0"/>
                <w:color w:val="1F2937"/>
                <w:sz w:val="18"/>
              </w:rPr>
              <w:t>Utility</w:t>
            </w:r>
          </w:p>
        </w:tc>
        <w:tc>
          <w:tcPr>
            <w:tcW w:type="dxa" w:w="3300"/>
            <w:vAlign w:val="center"/>
            <w:tcMar>
              <w:top w:w="80" w:type="dxa"/>
              <w:start w:w="120" w:type="dxa"/>
              <w:bottom w:w="80" w:type="dxa"/>
              <w:end w:w="120" w:type="dxa"/>
            </w:tcMar>
          </w:tcPr>
          <w:p>
            <w:pPr>
              <w:spacing w:before="0" w:after="20" w:line="269" w:lineRule="auto"/>
            </w:pPr>
            <w:r>
              <w:rPr>
                <w:rFonts w:ascii="Calibri" w:hAnsi="Calibri"/>
                <w:b w:val="0"/>
                <w:color w:val="1F2937"/>
                <w:sz w:val="18"/>
              </w:rPr>
              <w:t>Inform the customer of confirmed, rescheduled or cancelled status.</w:t>
            </w:r>
          </w:p>
        </w:tc>
        <w:tc>
          <w:tcPr>
            <w:tcW w:type="dxa" w:w="1760"/>
            <w:vAlign w:val="center"/>
            <w:tcMar>
              <w:top w:w="80" w:type="dxa"/>
              <w:start w:w="120" w:type="dxa"/>
              <w:bottom w:w="80" w:type="dxa"/>
              <w:end w:w="120" w:type="dxa"/>
            </w:tcMar>
          </w:tcPr>
          <w:p>
            <w:pPr>
              <w:spacing w:before="0" w:after="20" w:line="269" w:lineRule="auto"/>
            </w:pPr>
            <w:r>
              <w:rPr>
                <w:rFonts w:ascii="Calibri" w:hAnsi="Calibri"/>
                <w:b w:val="0"/>
                <w:color w:val="1F2937"/>
                <w:sz w:val="18"/>
              </w:rPr>
              <w:t>₹0.115</w:t>
            </w:r>
          </w:p>
        </w:tc>
      </w:tr>
      <w:tr>
        <w:trPr>
          <w:cantSplit w:val="true"/>
        </w:trPr>
        <w:tc>
          <w:tcPr>
            <w:tcW w:type="dxa" w:w="2900"/>
            <w:vAlign w:val="center"/>
            <w:tcMar>
              <w:top w:w="80" w:type="dxa"/>
              <w:start w:w="120" w:type="dxa"/>
              <w:bottom w:w="80" w:type="dxa"/>
              <w:end w:w="120" w:type="dxa"/>
            </w:tcMar>
          </w:tcPr>
          <w:p>
            <w:pPr>
              <w:spacing w:before="0" w:after="20" w:line="269" w:lineRule="auto"/>
            </w:pPr>
            <w:r>
              <w:rPr>
                <w:rFonts w:ascii="Calibri" w:hAnsi="Calibri"/>
                <w:b w:val="0"/>
                <w:color w:val="1F2937"/>
                <w:sz w:val="18"/>
              </w:rPr>
              <w:t>appointment_reminder</w:t>
            </w:r>
          </w:p>
        </w:tc>
        <w:tc>
          <w:tcPr>
            <w:tcW w:type="dxa" w:w="1400"/>
            <w:vAlign w:val="center"/>
            <w:tcMar>
              <w:top w:w="80" w:type="dxa"/>
              <w:start w:w="120" w:type="dxa"/>
              <w:bottom w:w="80" w:type="dxa"/>
              <w:end w:w="120" w:type="dxa"/>
            </w:tcMar>
          </w:tcPr>
          <w:p>
            <w:pPr>
              <w:spacing w:before="0" w:after="20" w:line="269" w:lineRule="auto"/>
            </w:pPr>
            <w:r>
              <w:rPr>
                <w:rFonts w:ascii="Calibri" w:hAnsi="Calibri"/>
                <w:b w:val="0"/>
                <w:color w:val="1F2937"/>
                <w:sz w:val="18"/>
              </w:rPr>
              <w:t>Utility</w:t>
            </w:r>
          </w:p>
        </w:tc>
        <w:tc>
          <w:tcPr>
            <w:tcW w:type="dxa" w:w="3300"/>
            <w:vAlign w:val="center"/>
            <w:tcMar>
              <w:top w:w="80" w:type="dxa"/>
              <w:start w:w="120" w:type="dxa"/>
              <w:bottom w:w="80" w:type="dxa"/>
              <w:end w:w="120" w:type="dxa"/>
            </w:tcMar>
          </w:tcPr>
          <w:p>
            <w:pPr>
              <w:spacing w:before="0" w:after="20" w:line="269" w:lineRule="auto"/>
            </w:pPr>
            <w:r>
              <w:rPr>
                <w:rFonts w:ascii="Calibri" w:hAnsi="Calibri"/>
                <w:b w:val="0"/>
                <w:color w:val="1F2937"/>
                <w:sz w:val="18"/>
              </w:rPr>
              <w:t>Optional reminder sent before the appointment.</w:t>
            </w:r>
          </w:p>
        </w:tc>
        <w:tc>
          <w:tcPr>
            <w:tcW w:type="dxa" w:w="1760"/>
            <w:vAlign w:val="center"/>
            <w:tcMar>
              <w:top w:w="80" w:type="dxa"/>
              <w:start w:w="120" w:type="dxa"/>
              <w:bottom w:w="80" w:type="dxa"/>
              <w:end w:w="120" w:type="dxa"/>
            </w:tcMar>
          </w:tcPr>
          <w:p>
            <w:pPr>
              <w:spacing w:before="0" w:after="20" w:line="269" w:lineRule="auto"/>
            </w:pPr>
            <w:r>
              <w:rPr>
                <w:rFonts w:ascii="Calibri" w:hAnsi="Calibri"/>
                <w:b w:val="0"/>
                <w:color w:val="1F2937"/>
                <w:sz w:val="18"/>
              </w:rPr>
              <w:t>₹0.115</w:t>
            </w:r>
          </w:p>
        </w:tc>
      </w:tr>
    </w:tbl>
    <w:p>
      <w:pPr>
        <w:spacing w:before="80" w:after="80" w:line="264" w:lineRule="auto"/>
      </w:pPr>
      <w:r>
        <w:rPr>
          <w:rFonts w:ascii="Calibri" w:hAnsi="Calibri"/>
          <w:i/>
          <w:color w:val="5B6573"/>
          <w:sz w:val="17"/>
        </w:rPr>
        <w:t>*Planning rate as of 30 August 2026, before applicable taxes. Meta rates and category rules can change. Utility messages sent in response to a user may qualify for free delivery under Meta's current rules.</w:t>
      </w:r>
    </w:p>
    <w:p>
      <w:pPr>
        <w:pStyle w:val="Heading1"/>
        <w:keepNext/>
      </w:pPr>
      <w:r>
        <w:t>5. Backend integration requirements</w:t>
      </w:r>
    </w:p>
    <w:p>
      <w:pPr>
        <w:spacing w:before="0" w:after="120" w:line="300" w:lineRule="auto"/>
      </w:pPr>
      <w:r>
        <w:rPr>
          <w:rFonts w:ascii="Calibri" w:hAnsi="Calibri"/>
          <w:i w:val="0"/>
          <w:color w:val="1F2937"/>
        </w:rPr>
        <w:t>The Cloud API integration should remain entirely server-side. The mobile or web client should never receive the permanent Meta token.</w:t>
      </w:r>
    </w:p>
    <w:p>
      <w:pPr>
        <w:numPr>
          <w:ilvl w:val="0"/>
          <w:numId w:val="11"/>
        </w:numPr>
        <w:spacing w:before="0" w:after="80" w:line="300" w:lineRule="auto"/>
      </w:pPr>
      <w:r>
        <w:rPr>
          <w:rFonts w:ascii="Calibri" w:hAnsi="Calibri"/>
          <w:color w:val="1F2937"/>
        </w:rPr>
        <w:t>Store the permanent System User token in the production secret manager or encrypted environment configuration.</w:t>
      </w:r>
    </w:p>
    <w:p>
      <w:pPr>
        <w:numPr>
          <w:ilvl w:val="0"/>
          <w:numId w:val="11"/>
        </w:numPr>
        <w:spacing w:before="0" w:after="80" w:line="300" w:lineRule="auto"/>
      </w:pPr>
      <w:r>
        <w:rPr>
          <w:rFonts w:ascii="Calibri" w:hAnsi="Calibri"/>
          <w:color w:val="1F2937"/>
        </w:rPr>
        <w:t>Store the WABA ID, Phone Number ID and Graph API version separately from the visible phone number.</w:t>
      </w:r>
    </w:p>
    <w:p>
      <w:pPr>
        <w:numPr>
          <w:ilvl w:val="0"/>
          <w:numId w:val="11"/>
        </w:numPr>
        <w:spacing w:before="0" w:after="80" w:line="300" w:lineRule="auto"/>
      </w:pPr>
      <w:r>
        <w:rPr>
          <w:rFonts w:ascii="Calibri" w:hAnsi="Calibri"/>
          <w:color w:val="1F2937"/>
        </w:rPr>
        <w:t>Generate a short-lived OTP challenge, hash the code at rest and record expiry, attempt count and consumed status.</w:t>
      </w:r>
    </w:p>
    <w:p>
      <w:pPr>
        <w:numPr>
          <w:ilvl w:val="0"/>
          <w:numId w:val="11"/>
        </w:numPr>
        <w:spacing w:before="0" w:after="80" w:line="300" w:lineRule="auto"/>
      </w:pPr>
      <w:r>
        <w:rPr>
          <w:rFonts w:ascii="Calibri" w:hAnsi="Calibri"/>
          <w:color w:val="1F2937"/>
        </w:rPr>
        <w:t>Rate-limit OTP sends and verification attempts by mobile number, IP address and device/session.</w:t>
      </w:r>
    </w:p>
    <w:p>
      <w:pPr>
        <w:numPr>
          <w:ilvl w:val="0"/>
          <w:numId w:val="11"/>
        </w:numPr>
        <w:spacing w:before="0" w:after="80" w:line="300" w:lineRule="auto"/>
      </w:pPr>
      <w:r>
        <w:rPr>
          <w:rFonts w:ascii="Calibri" w:hAnsi="Calibri"/>
          <w:color w:val="1F2937"/>
        </w:rPr>
        <w:t>Verify webhook authenticity, return HTTP 200 quickly and process events idempotently.</w:t>
      </w:r>
    </w:p>
    <w:p>
      <w:pPr>
        <w:numPr>
          <w:ilvl w:val="0"/>
          <w:numId w:val="11"/>
        </w:numPr>
        <w:spacing w:before="0" w:after="80" w:line="300" w:lineRule="auto"/>
      </w:pPr>
      <w:r>
        <w:rPr>
          <w:rFonts w:ascii="Calibri" w:hAnsi="Calibri"/>
          <w:color w:val="1F2937"/>
        </w:rPr>
        <w:t>Track sent, delivered, read and failed states rather than treating the API send response as delivery.</w:t>
      </w:r>
    </w:p>
    <w:p>
      <w:pPr>
        <w:numPr>
          <w:ilvl w:val="0"/>
          <w:numId w:val="11"/>
        </w:numPr>
        <w:spacing w:before="0" w:after="80" w:line="300" w:lineRule="auto"/>
      </w:pPr>
      <w:r>
        <w:rPr>
          <w:rFonts w:ascii="Calibri" w:hAnsi="Calibri"/>
          <w:color w:val="1F2937"/>
        </w:rPr>
        <w:t>Persist template name, language, Meta message ID, booking/payment reference and final delivery status.</w:t>
      </w:r>
    </w:p>
    <w:p>
      <w:pPr>
        <w:numPr>
          <w:ilvl w:val="0"/>
          <w:numId w:val="11"/>
        </w:numPr>
        <w:spacing w:before="0" w:after="80" w:line="300" w:lineRule="auto"/>
      </w:pPr>
      <w:r>
        <w:rPr>
          <w:rFonts w:ascii="Calibri" w:hAnsi="Calibri"/>
          <w:color w:val="1F2937"/>
        </w:rPr>
        <w:t>Create alerts for token failure, account restriction, quality degradation and unexpected delivery-failure spikes.</w:t>
      </w:r>
    </w:p>
    <w:p>
      <w:pPr>
        <w:pStyle w:val="Heading2"/>
        <w:keepNext/>
      </w:pPr>
      <w:r>
        <w:t>Production configuration record</w:t>
      </w:r>
    </w:p>
    <w:tbl>
      <w:tblPr>
        <w:tblW w:type="dxa" w:w="9360"/>
        <w:tblLayout w:type="fixed"/>
        <w:tblLook w:firstColumn="1" w:firstRow="1" w:lastColumn="0" w:lastRow="0" w:noHBand="0" w:noVBand="1" w:val="04A0"/>
        <w:jc w:val="left"/>
        <w:tblInd w:w="120" w:type="dxa"/>
        <w:tblBorders>
          <w:top w:val="single" w:sz="6" w:space="0" w:color="D7DEE8"/>
          <w:left w:val="single" w:sz="6" w:space="0" w:color="D7DEE8"/>
          <w:bottom w:val="single" w:sz="6" w:space="0" w:color="D7DEE8"/>
          <w:right w:val="single" w:sz="6" w:space="0" w:color="D7DEE8"/>
          <w:insideH w:val="single" w:sz="6" w:space="0" w:color="D7DEE8"/>
          <w:insideV w:val="single" w:sz="6" w:space="0" w:color="D7DEE8"/>
        </w:tblBorders>
      </w:tblPr>
      <w:tblGrid>
        <w:gridCol w:w="2700"/>
        <w:gridCol w:w="6660"/>
      </w:tblGrid>
      <w:tr>
        <w:trPr>
          <w:cantSplit w:val="true"/>
          <w:tblHeader w:val="true"/>
        </w:trPr>
        <w:tc>
          <w:tcPr>
            <w:tcW w:type="dxa" w:w="2700"/>
            <w:vAlign w:val="center"/>
            <w:tcMar>
              <w:top w:w="80" w:type="dxa"/>
              <w:start w:w="120" w:type="dxa"/>
              <w:bottom w:w="80" w:type="dxa"/>
              <w:end w:w="120" w:type="dxa"/>
            </w:tcMar>
            <w:shd w:fill="E8EEF5" w:val="clear"/>
          </w:tcPr>
          <w:p>
            <w:pPr>
              <w:spacing w:before="0" w:after="20" w:line="269" w:lineRule="auto"/>
            </w:pPr>
            <w:r>
              <w:rPr>
                <w:rFonts w:ascii="Calibri" w:hAnsi="Calibri"/>
                <w:b/>
                <w:color w:val="0B2545"/>
                <w:sz w:val="19"/>
              </w:rPr>
              <w:t>Configuration item</w:t>
            </w:r>
          </w:p>
        </w:tc>
        <w:tc>
          <w:tcPr>
            <w:tcW w:type="dxa" w:w="6660"/>
            <w:vAlign w:val="center"/>
            <w:tcMar>
              <w:top w:w="80" w:type="dxa"/>
              <w:start w:w="120" w:type="dxa"/>
              <w:bottom w:w="80" w:type="dxa"/>
              <w:end w:w="120" w:type="dxa"/>
            </w:tcMar>
            <w:shd w:fill="E8EEF5" w:val="clear"/>
          </w:tcPr>
          <w:p>
            <w:pPr>
              <w:spacing w:before="0" w:after="20" w:line="269" w:lineRule="auto"/>
            </w:pPr>
            <w:r>
              <w:rPr>
                <w:rFonts w:ascii="Calibri" w:hAnsi="Calibri"/>
                <w:b/>
                <w:color w:val="0B2545"/>
                <w:sz w:val="19"/>
              </w:rPr>
              <w:t>Value / secure storage location</w:t>
            </w:r>
          </w:p>
        </w:tc>
      </w:tr>
      <w:tr>
        <w:trPr>
          <w:cantSplit w:val="true"/>
        </w:trPr>
        <w:tc>
          <w:tcPr>
            <w:tcW w:type="dxa" w:w="2700"/>
            <w:vAlign w:val="center"/>
            <w:tcMar>
              <w:top w:w="80" w:type="dxa"/>
              <w:start w:w="120" w:type="dxa"/>
              <w:bottom w:w="80" w:type="dxa"/>
              <w:end w:w="120" w:type="dxa"/>
            </w:tcMar>
          </w:tcPr>
          <w:p>
            <w:pPr>
              <w:spacing w:before="0" w:after="20" w:line="269" w:lineRule="auto"/>
            </w:pPr>
            <w:r>
              <w:rPr>
                <w:rFonts w:ascii="Calibri" w:hAnsi="Calibri"/>
                <w:b w:val="0"/>
                <w:color w:val="1F2937"/>
                <w:sz w:val="19"/>
              </w:rPr>
              <w:t>Business Portfolio ID</w:t>
            </w:r>
          </w:p>
        </w:tc>
        <w:tc>
          <w:tcPr>
            <w:tcW w:type="dxa" w:w="6660"/>
            <w:vAlign w:val="center"/>
            <w:tcMar>
              <w:top w:w="80" w:type="dxa"/>
              <w:start w:w="120" w:type="dxa"/>
              <w:bottom w:w="80" w:type="dxa"/>
              <w:end w:w="120" w:type="dxa"/>
            </w:tcMar>
          </w:tcPr>
          <w:p>
            <w:pPr>
              <w:spacing w:before="0" w:after="20" w:line="269" w:lineRule="auto"/>
            </w:pPr>
            <w:r>
              <w:rPr>
                <w:rFonts w:ascii="Calibri" w:hAnsi="Calibri"/>
                <w:b w:val="0"/>
                <w:color w:val="1F2937"/>
                <w:sz w:val="19"/>
              </w:rPr>
              <w:t>____________________________________________</w:t>
            </w:r>
          </w:p>
        </w:tc>
      </w:tr>
      <w:tr>
        <w:trPr>
          <w:cantSplit w:val="true"/>
        </w:trPr>
        <w:tc>
          <w:tcPr>
            <w:tcW w:type="dxa" w:w="2700"/>
            <w:vAlign w:val="center"/>
            <w:tcMar>
              <w:top w:w="80" w:type="dxa"/>
              <w:start w:w="120" w:type="dxa"/>
              <w:bottom w:w="80" w:type="dxa"/>
              <w:end w:w="120" w:type="dxa"/>
            </w:tcMar>
          </w:tcPr>
          <w:p>
            <w:pPr>
              <w:spacing w:before="0" w:after="20" w:line="269" w:lineRule="auto"/>
            </w:pPr>
            <w:r>
              <w:rPr>
                <w:rFonts w:ascii="Calibri" w:hAnsi="Calibri"/>
                <w:b w:val="0"/>
                <w:color w:val="1F2937"/>
                <w:sz w:val="19"/>
              </w:rPr>
              <w:t>Developer App ID</w:t>
            </w:r>
          </w:p>
        </w:tc>
        <w:tc>
          <w:tcPr>
            <w:tcW w:type="dxa" w:w="6660"/>
            <w:vAlign w:val="center"/>
            <w:tcMar>
              <w:top w:w="80" w:type="dxa"/>
              <w:start w:w="120" w:type="dxa"/>
              <w:bottom w:w="80" w:type="dxa"/>
              <w:end w:w="120" w:type="dxa"/>
            </w:tcMar>
          </w:tcPr>
          <w:p>
            <w:pPr>
              <w:spacing w:before="0" w:after="20" w:line="269" w:lineRule="auto"/>
            </w:pPr>
            <w:r>
              <w:rPr>
                <w:rFonts w:ascii="Calibri" w:hAnsi="Calibri"/>
                <w:b w:val="0"/>
                <w:color w:val="1F2937"/>
                <w:sz w:val="19"/>
              </w:rPr>
              <w:t>____________________________________________</w:t>
            </w:r>
          </w:p>
        </w:tc>
      </w:tr>
      <w:tr>
        <w:trPr>
          <w:cantSplit w:val="true"/>
        </w:trPr>
        <w:tc>
          <w:tcPr>
            <w:tcW w:type="dxa" w:w="2700"/>
            <w:vAlign w:val="center"/>
            <w:tcMar>
              <w:top w:w="80" w:type="dxa"/>
              <w:start w:w="120" w:type="dxa"/>
              <w:bottom w:w="80" w:type="dxa"/>
              <w:end w:w="120" w:type="dxa"/>
            </w:tcMar>
          </w:tcPr>
          <w:p>
            <w:pPr>
              <w:spacing w:before="0" w:after="20" w:line="269" w:lineRule="auto"/>
            </w:pPr>
            <w:r>
              <w:rPr>
                <w:rFonts w:ascii="Calibri" w:hAnsi="Calibri"/>
                <w:b w:val="0"/>
                <w:color w:val="1F2937"/>
                <w:sz w:val="19"/>
              </w:rPr>
              <w:t>WhatsApp Business Account ID</w:t>
            </w:r>
          </w:p>
        </w:tc>
        <w:tc>
          <w:tcPr>
            <w:tcW w:type="dxa" w:w="6660"/>
            <w:vAlign w:val="center"/>
            <w:tcMar>
              <w:top w:w="80" w:type="dxa"/>
              <w:start w:w="120" w:type="dxa"/>
              <w:bottom w:w="80" w:type="dxa"/>
              <w:end w:w="120" w:type="dxa"/>
            </w:tcMar>
          </w:tcPr>
          <w:p>
            <w:pPr>
              <w:spacing w:before="0" w:after="20" w:line="269" w:lineRule="auto"/>
            </w:pPr>
            <w:r>
              <w:rPr>
                <w:rFonts w:ascii="Calibri" w:hAnsi="Calibri"/>
                <w:b w:val="0"/>
                <w:color w:val="1F2937"/>
                <w:sz w:val="19"/>
              </w:rPr>
              <w:t>____________________________________________</w:t>
            </w:r>
          </w:p>
        </w:tc>
      </w:tr>
      <w:tr>
        <w:trPr>
          <w:cantSplit w:val="true"/>
        </w:trPr>
        <w:tc>
          <w:tcPr>
            <w:tcW w:type="dxa" w:w="2700"/>
            <w:vAlign w:val="center"/>
            <w:tcMar>
              <w:top w:w="80" w:type="dxa"/>
              <w:start w:w="120" w:type="dxa"/>
              <w:bottom w:w="80" w:type="dxa"/>
              <w:end w:w="120" w:type="dxa"/>
            </w:tcMar>
          </w:tcPr>
          <w:p>
            <w:pPr>
              <w:spacing w:before="0" w:after="20" w:line="269" w:lineRule="auto"/>
            </w:pPr>
            <w:r>
              <w:rPr>
                <w:rFonts w:ascii="Calibri" w:hAnsi="Calibri"/>
                <w:b w:val="0"/>
                <w:color w:val="1F2937"/>
                <w:sz w:val="19"/>
              </w:rPr>
              <w:t>Phone Number ID</w:t>
            </w:r>
          </w:p>
        </w:tc>
        <w:tc>
          <w:tcPr>
            <w:tcW w:type="dxa" w:w="6660"/>
            <w:vAlign w:val="center"/>
            <w:tcMar>
              <w:top w:w="80" w:type="dxa"/>
              <w:start w:w="120" w:type="dxa"/>
              <w:bottom w:w="80" w:type="dxa"/>
              <w:end w:w="120" w:type="dxa"/>
            </w:tcMar>
          </w:tcPr>
          <w:p>
            <w:pPr>
              <w:spacing w:before="0" w:after="20" w:line="269" w:lineRule="auto"/>
            </w:pPr>
            <w:r>
              <w:rPr>
                <w:rFonts w:ascii="Calibri" w:hAnsi="Calibri"/>
                <w:b w:val="0"/>
                <w:color w:val="1F2937"/>
                <w:sz w:val="19"/>
              </w:rPr>
              <w:t>____________________________________________</w:t>
            </w:r>
          </w:p>
        </w:tc>
      </w:tr>
      <w:tr>
        <w:trPr>
          <w:cantSplit w:val="true"/>
        </w:trPr>
        <w:tc>
          <w:tcPr>
            <w:tcW w:type="dxa" w:w="2700"/>
            <w:vAlign w:val="center"/>
            <w:tcMar>
              <w:top w:w="80" w:type="dxa"/>
              <w:start w:w="120" w:type="dxa"/>
              <w:bottom w:w="80" w:type="dxa"/>
              <w:end w:w="120" w:type="dxa"/>
            </w:tcMar>
          </w:tcPr>
          <w:p>
            <w:pPr>
              <w:spacing w:before="0" w:after="20" w:line="269" w:lineRule="auto"/>
            </w:pPr>
            <w:r>
              <w:rPr>
                <w:rFonts w:ascii="Calibri" w:hAnsi="Calibri"/>
                <w:b w:val="0"/>
                <w:color w:val="1F2937"/>
                <w:sz w:val="19"/>
              </w:rPr>
              <w:t>Display phone number</w:t>
            </w:r>
          </w:p>
        </w:tc>
        <w:tc>
          <w:tcPr>
            <w:tcW w:type="dxa" w:w="6660"/>
            <w:vAlign w:val="center"/>
            <w:tcMar>
              <w:top w:w="80" w:type="dxa"/>
              <w:start w:w="120" w:type="dxa"/>
              <w:bottom w:w="80" w:type="dxa"/>
              <w:end w:w="120" w:type="dxa"/>
            </w:tcMar>
          </w:tcPr>
          <w:p>
            <w:pPr>
              <w:spacing w:before="0" w:after="20" w:line="269" w:lineRule="auto"/>
            </w:pPr>
            <w:r>
              <w:rPr>
                <w:rFonts w:ascii="Calibri" w:hAnsi="Calibri"/>
                <w:b w:val="0"/>
                <w:color w:val="1F2937"/>
                <w:sz w:val="19"/>
              </w:rPr>
              <w:t>____________________________________________</w:t>
            </w:r>
          </w:p>
        </w:tc>
      </w:tr>
      <w:tr>
        <w:trPr>
          <w:cantSplit w:val="true"/>
        </w:trPr>
        <w:tc>
          <w:tcPr>
            <w:tcW w:type="dxa" w:w="2700"/>
            <w:vAlign w:val="center"/>
            <w:tcMar>
              <w:top w:w="80" w:type="dxa"/>
              <w:start w:w="120" w:type="dxa"/>
              <w:bottom w:w="80" w:type="dxa"/>
              <w:end w:w="120" w:type="dxa"/>
            </w:tcMar>
          </w:tcPr>
          <w:p>
            <w:pPr>
              <w:spacing w:before="0" w:after="20" w:line="269" w:lineRule="auto"/>
            </w:pPr>
            <w:r>
              <w:rPr>
                <w:rFonts w:ascii="Calibri" w:hAnsi="Calibri"/>
                <w:b w:val="0"/>
                <w:color w:val="1F2937"/>
                <w:sz w:val="19"/>
              </w:rPr>
              <w:t>Webhook callback URL</w:t>
            </w:r>
          </w:p>
        </w:tc>
        <w:tc>
          <w:tcPr>
            <w:tcW w:type="dxa" w:w="6660"/>
            <w:vAlign w:val="center"/>
            <w:tcMar>
              <w:top w:w="80" w:type="dxa"/>
              <w:start w:w="120" w:type="dxa"/>
              <w:bottom w:w="80" w:type="dxa"/>
              <w:end w:w="120" w:type="dxa"/>
            </w:tcMar>
          </w:tcPr>
          <w:p>
            <w:pPr>
              <w:spacing w:before="0" w:after="20" w:line="269" w:lineRule="auto"/>
            </w:pPr>
            <w:r>
              <w:rPr>
                <w:rFonts w:ascii="Calibri" w:hAnsi="Calibri"/>
                <w:b w:val="0"/>
                <w:color w:val="1F2937"/>
                <w:sz w:val="19"/>
              </w:rPr>
              <w:t>____________________________________________</w:t>
            </w:r>
          </w:p>
        </w:tc>
      </w:tr>
      <w:tr>
        <w:trPr>
          <w:cantSplit w:val="true"/>
        </w:trPr>
        <w:tc>
          <w:tcPr>
            <w:tcW w:type="dxa" w:w="2700"/>
            <w:vAlign w:val="center"/>
            <w:tcMar>
              <w:top w:w="80" w:type="dxa"/>
              <w:start w:w="120" w:type="dxa"/>
              <w:bottom w:w="80" w:type="dxa"/>
              <w:end w:w="120" w:type="dxa"/>
            </w:tcMar>
          </w:tcPr>
          <w:p>
            <w:pPr>
              <w:spacing w:before="0" w:after="20" w:line="269" w:lineRule="auto"/>
            </w:pPr>
            <w:r>
              <w:rPr>
                <w:rFonts w:ascii="Calibri" w:hAnsi="Calibri"/>
                <w:b w:val="0"/>
                <w:color w:val="1F2937"/>
                <w:sz w:val="19"/>
              </w:rPr>
              <w:t>Webhook verification secret</w:t>
            </w:r>
          </w:p>
        </w:tc>
        <w:tc>
          <w:tcPr>
            <w:tcW w:type="dxa" w:w="6660"/>
            <w:vAlign w:val="center"/>
            <w:tcMar>
              <w:top w:w="80" w:type="dxa"/>
              <w:start w:w="120" w:type="dxa"/>
              <w:bottom w:w="80" w:type="dxa"/>
              <w:end w:w="120" w:type="dxa"/>
            </w:tcMar>
          </w:tcPr>
          <w:p>
            <w:pPr>
              <w:spacing w:before="0" w:after="20" w:line="269" w:lineRule="auto"/>
            </w:pPr>
            <w:r>
              <w:rPr>
                <w:rFonts w:ascii="Calibri" w:hAnsi="Calibri"/>
                <w:b w:val="0"/>
                <w:color w:val="1F2937"/>
                <w:sz w:val="19"/>
              </w:rPr>
              <w:t>Secret manager reference only</w:t>
            </w:r>
          </w:p>
        </w:tc>
      </w:tr>
      <w:tr>
        <w:trPr>
          <w:cantSplit w:val="true"/>
        </w:trPr>
        <w:tc>
          <w:tcPr>
            <w:tcW w:type="dxa" w:w="2700"/>
            <w:vAlign w:val="center"/>
            <w:tcMar>
              <w:top w:w="80" w:type="dxa"/>
              <w:start w:w="120" w:type="dxa"/>
              <w:bottom w:w="80" w:type="dxa"/>
              <w:end w:w="120" w:type="dxa"/>
            </w:tcMar>
          </w:tcPr>
          <w:p>
            <w:pPr>
              <w:spacing w:before="0" w:after="20" w:line="269" w:lineRule="auto"/>
            </w:pPr>
            <w:r>
              <w:rPr>
                <w:rFonts w:ascii="Calibri" w:hAnsi="Calibri"/>
                <w:b w:val="0"/>
                <w:color w:val="1F2937"/>
                <w:sz w:val="19"/>
              </w:rPr>
              <w:t>System User token</w:t>
            </w:r>
          </w:p>
        </w:tc>
        <w:tc>
          <w:tcPr>
            <w:tcW w:type="dxa" w:w="6660"/>
            <w:vAlign w:val="center"/>
            <w:tcMar>
              <w:top w:w="80" w:type="dxa"/>
              <w:start w:w="120" w:type="dxa"/>
              <w:bottom w:w="80" w:type="dxa"/>
              <w:end w:w="120" w:type="dxa"/>
            </w:tcMar>
          </w:tcPr>
          <w:p>
            <w:pPr>
              <w:spacing w:before="0" w:after="20" w:line="269" w:lineRule="auto"/>
            </w:pPr>
            <w:r>
              <w:rPr>
                <w:rFonts w:ascii="Calibri" w:hAnsi="Calibri"/>
                <w:b w:val="0"/>
                <w:color w:val="1F2937"/>
                <w:sz w:val="19"/>
              </w:rPr>
              <w:t>Secret manager reference only - never paste into this document</w:t>
            </w:r>
          </w:p>
        </w:tc>
      </w:tr>
    </w:tbl>
    <w:p>
      <w:pPr>
        <w:pStyle w:val="Heading1"/>
        <w:keepNext/>
      </w:pPr>
      <w:r>
        <w:t>6. Cost model for WhatsApp-only launch</w:t>
      </w:r>
    </w:p>
    <w:p>
      <w:pPr>
        <w:spacing w:before="0" w:after="120" w:line="300" w:lineRule="auto"/>
      </w:pPr>
      <w:r>
        <w:rPr>
          <w:rFonts w:ascii="Calibri" w:hAnsi="Calibri"/>
          <w:i w:val="0"/>
          <w:color w:val="1F2937"/>
        </w:rPr>
        <w:t>Account setup, Business Verification and Cloud API access have no separate setup charge. Costs arise from delivered messages and applicable taxes.</w:t>
      </w:r>
    </w:p>
    <w:tbl>
      <w:tblPr>
        <w:tblW w:type="dxa" w:w="9360"/>
        <w:tblLayout w:type="fixed"/>
        <w:tblLook w:firstColumn="1" w:firstRow="1" w:lastColumn="0" w:lastRow="0" w:noHBand="0" w:noVBand="1" w:val="04A0"/>
        <w:jc w:val="left"/>
        <w:tblInd w:w="120" w:type="dxa"/>
        <w:tblBorders>
          <w:top w:val="single" w:sz="6" w:space="0" w:color="D7DEE8"/>
          <w:left w:val="single" w:sz="6" w:space="0" w:color="D7DEE8"/>
          <w:bottom w:val="single" w:sz="6" w:space="0" w:color="D7DEE8"/>
          <w:right w:val="single" w:sz="6" w:space="0" w:color="D7DEE8"/>
          <w:insideH w:val="single" w:sz="6" w:space="0" w:color="D7DEE8"/>
          <w:insideV w:val="single" w:sz="6" w:space="0" w:color="D7DEE8"/>
        </w:tblBorders>
      </w:tblPr>
      <w:tblGrid>
        <w:gridCol w:w="3100"/>
        <w:gridCol w:w="1700"/>
        <w:gridCol w:w="2200"/>
        <w:gridCol w:w="2360"/>
      </w:tblGrid>
      <w:tr>
        <w:trPr>
          <w:cantSplit w:val="true"/>
          <w:tblHeader w:val="true"/>
        </w:trPr>
        <w:tc>
          <w:tcPr>
            <w:tcW w:type="dxa" w:w="3100"/>
            <w:vAlign w:val="center"/>
            <w:tcMar>
              <w:top w:w="80" w:type="dxa"/>
              <w:start w:w="120" w:type="dxa"/>
              <w:bottom w:w="80" w:type="dxa"/>
              <w:end w:w="120" w:type="dxa"/>
            </w:tcMar>
            <w:shd w:fill="E8EEF5" w:val="clear"/>
          </w:tcPr>
          <w:p>
            <w:pPr>
              <w:spacing w:before="0" w:after="20" w:line="269" w:lineRule="auto"/>
            </w:pPr>
            <w:r>
              <w:rPr>
                <w:rFonts w:ascii="Calibri" w:hAnsi="Calibri"/>
                <w:b/>
                <w:color w:val="0B2545"/>
                <w:sz w:val="19"/>
              </w:rPr>
              <w:t>Monthly scenario</w:t>
            </w:r>
          </w:p>
        </w:tc>
        <w:tc>
          <w:tcPr>
            <w:tcW w:type="dxa" w:w="1700"/>
            <w:vAlign w:val="center"/>
            <w:tcMar>
              <w:top w:w="80" w:type="dxa"/>
              <w:start w:w="120" w:type="dxa"/>
              <w:bottom w:w="80" w:type="dxa"/>
              <w:end w:w="120" w:type="dxa"/>
            </w:tcMar>
            <w:shd w:fill="E8EEF5" w:val="clear"/>
          </w:tcPr>
          <w:p>
            <w:pPr>
              <w:spacing w:before="0" w:after="20" w:line="269" w:lineRule="auto"/>
            </w:pPr>
            <w:r>
              <w:rPr>
                <w:rFonts w:ascii="Calibri" w:hAnsi="Calibri"/>
                <w:b/>
                <w:color w:val="0B2545"/>
                <w:sz w:val="19"/>
              </w:rPr>
              <w:t>Messages</w:t>
            </w:r>
          </w:p>
        </w:tc>
        <w:tc>
          <w:tcPr>
            <w:tcW w:type="dxa" w:w="2200"/>
            <w:vAlign w:val="center"/>
            <w:tcMar>
              <w:top w:w="80" w:type="dxa"/>
              <w:start w:w="120" w:type="dxa"/>
              <w:bottom w:w="80" w:type="dxa"/>
              <w:end w:w="120" w:type="dxa"/>
            </w:tcMar>
            <w:shd w:fill="E8EEF5" w:val="clear"/>
          </w:tcPr>
          <w:p>
            <w:pPr>
              <w:spacing w:before="0" w:after="20" w:line="269" w:lineRule="auto"/>
            </w:pPr>
            <w:r>
              <w:rPr>
                <w:rFonts w:ascii="Calibri" w:hAnsi="Calibri"/>
                <w:b/>
                <w:color w:val="0B2545"/>
                <w:sz w:val="19"/>
              </w:rPr>
              <w:t>Before GST</w:t>
            </w:r>
          </w:p>
        </w:tc>
        <w:tc>
          <w:tcPr>
            <w:tcW w:type="dxa" w:w="2360"/>
            <w:vAlign w:val="center"/>
            <w:tcMar>
              <w:top w:w="80" w:type="dxa"/>
              <w:start w:w="120" w:type="dxa"/>
              <w:bottom w:w="80" w:type="dxa"/>
              <w:end w:w="120" w:type="dxa"/>
            </w:tcMar>
            <w:shd w:fill="E8EEF5" w:val="clear"/>
          </w:tcPr>
          <w:p>
            <w:pPr>
              <w:spacing w:before="0" w:after="20" w:line="269" w:lineRule="auto"/>
            </w:pPr>
            <w:r>
              <w:rPr>
                <w:rFonts w:ascii="Calibri" w:hAnsi="Calibri"/>
                <w:b/>
                <w:color w:val="0B2545"/>
                <w:sz w:val="19"/>
              </w:rPr>
              <w:t>Including 18% GST</w:t>
            </w:r>
          </w:p>
        </w:tc>
      </w:tr>
      <w:tr>
        <w:trPr>
          <w:cantSplit w:val="true"/>
        </w:trPr>
        <w:tc>
          <w:tcPr>
            <w:tcW w:type="dxa" w:w="3100"/>
            <w:vAlign w:val="center"/>
            <w:tcMar>
              <w:top w:w="80" w:type="dxa"/>
              <w:start w:w="120" w:type="dxa"/>
              <w:bottom w:w="80" w:type="dxa"/>
              <w:end w:w="120" w:type="dxa"/>
            </w:tcMar>
          </w:tcPr>
          <w:p>
            <w:pPr>
              <w:spacing w:before="0" w:after="20" w:line="269" w:lineRule="auto"/>
            </w:pPr>
            <w:r>
              <w:rPr>
                <w:rFonts w:ascii="Calibri" w:hAnsi="Calibri"/>
                <w:b w:val="0"/>
                <w:color w:val="1F2937"/>
                <w:sz w:val="19"/>
              </w:rPr>
              <w:t>10,000 login OTPs only</w:t>
            </w:r>
          </w:p>
        </w:tc>
        <w:tc>
          <w:tcPr>
            <w:tcW w:type="dxa" w:w="1700"/>
            <w:vAlign w:val="center"/>
            <w:tcMar>
              <w:top w:w="80" w:type="dxa"/>
              <w:start w:w="120" w:type="dxa"/>
              <w:bottom w:w="80" w:type="dxa"/>
              <w:end w:w="120" w:type="dxa"/>
            </w:tcMar>
          </w:tcPr>
          <w:p>
            <w:pPr>
              <w:spacing w:before="0" w:after="20" w:line="269" w:lineRule="auto"/>
            </w:pPr>
            <w:r>
              <w:rPr>
                <w:rFonts w:ascii="Calibri" w:hAnsi="Calibri"/>
                <w:b w:val="0"/>
                <w:color w:val="1F2937"/>
                <w:sz w:val="19"/>
              </w:rPr>
              <w:t>10,000</w:t>
            </w:r>
          </w:p>
        </w:tc>
        <w:tc>
          <w:tcPr>
            <w:tcW w:type="dxa" w:w="2200"/>
            <w:vAlign w:val="center"/>
            <w:tcMar>
              <w:top w:w="80" w:type="dxa"/>
              <w:start w:w="120" w:type="dxa"/>
              <w:bottom w:w="80" w:type="dxa"/>
              <w:end w:w="120" w:type="dxa"/>
            </w:tcMar>
          </w:tcPr>
          <w:p>
            <w:pPr>
              <w:spacing w:before="0" w:after="20" w:line="269" w:lineRule="auto"/>
            </w:pPr>
            <w:r>
              <w:rPr>
                <w:rFonts w:ascii="Calibri" w:hAnsi="Calibri"/>
                <w:b w:val="0"/>
                <w:color w:val="1F2937"/>
                <w:sz w:val="19"/>
              </w:rPr>
              <w:t>₹1,150</w:t>
            </w:r>
          </w:p>
        </w:tc>
        <w:tc>
          <w:tcPr>
            <w:tcW w:type="dxa" w:w="2360"/>
            <w:vAlign w:val="center"/>
            <w:tcMar>
              <w:top w:w="80" w:type="dxa"/>
              <w:start w:w="120" w:type="dxa"/>
              <w:bottom w:w="80" w:type="dxa"/>
              <w:end w:w="120" w:type="dxa"/>
            </w:tcMar>
          </w:tcPr>
          <w:p>
            <w:pPr>
              <w:spacing w:before="0" w:after="20" w:line="269" w:lineRule="auto"/>
            </w:pPr>
            <w:r>
              <w:rPr>
                <w:rFonts w:ascii="Calibri" w:hAnsi="Calibri"/>
                <w:b w:val="0"/>
                <w:color w:val="1F2937"/>
                <w:sz w:val="19"/>
              </w:rPr>
              <w:t>₹1,357</w:t>
            </w:r>
          </w:p>
        </w:tc>
      </w:tr>
      <w:tr>
        <w:trPr>
          <w:cantSplit w:val="true"/>
        </w:trPr>
        <w:tc>
          <w:tcPr>
            <w:tcW w:type="dxa" w:w="3100"/>
            <w:vAlign w:val="center"/>
            <w:tcMar>
              <w:top w:w="80" w:type="dxa"/>
              <w:start w:w="120" w:type="dxa"/>
              <w:bottom w:w="80" w:type="dxa"/>
              <w:end w:w="120" w:type="dxa"/>
            </w:tcMar>
          </w:tcPr>
          <w:p>
            <w:pPr>
              <w:spacing w:before="0" w:after="20" w:line="269" w:lineRule="auto"/>
            </w:pPr>
            <w:r>
              <w:rPr>
                <w:rFonts w:ascii="Calibri" w:hAnsi="Calibri"/>
                <w:b w:val="0"/>
                <w:color w:val="1F2937"/>
                <w:sz w:val="19"/>
              </w:rPr>
              <w:t>10,000 complete booking journeys</w:t>
            </w:r>
          </w:p>
        </w:tc>
        <w:tc>
          <w:tcPr>
            <w:tcW w:type="dxa" w:w="1700"/>
            <w:vAlign w:val="center"/>
            <w:tcMar>
              <w:top w:w="80" w:type="dxa"/>
              <w:start w:w="120" w:type="dxa"/>
              <w:bottom w:w="80" w:type="dxa"/>
              <w:end w:w="120" w:type="dxa"/>
            </w:tcMar>
          </w:tcPr>
          <w:p>
            <w:pPr>
              <w:spacing w:before="0" w:after="20" w:line="269" w:lineRule="auto"/>
            </w:pPr>
            <w:r>
              <w:rPr>
                <w:rFonts w:ascii="Calibri" w:hAnsi="Calibri"/>
                <w:b w:val="0"/>
                <w:color w:val="1F2937"/>
                <w:sz w:val="19"/>
              </w:rPr>
              <w:t>40,000</w:t>
            </w:r>
          </w:p>
        </w:tc>
        <w:tc>
          <w:tcPr>
            <w:tcW w:type="dxa" w:w="2200"/>
            <w:vAlign w:val="center"/>
            <w:tcMar>
              <w:top w:w="80" w:type="dxa"/>
              <w:start w:w="120" w:type="dxa"/>
              <w:bottom w:w="80" w:type="dxa"/>
              <w:end w:w="120" w:type="dxa"/>
            </w:tcMar>
          </w:tcPr>
          <w:p>
            <w:pPr>
              <w:spacing w:before="0" w:after="20" w:line="269" w:lineRule="auto"/>
            </w:pPr>
            <w:r>
              <w:rPr>
                <w:rFonts w:ascii="Calibri" w:hAnsi="Calibri"/>
                <w:b w:val="0"/>
                <w:color w:val="1F2937"/>
                <w:sz w:val="19"/>
              </w:rPr>
              <w:t>₹4,600</w:t>
            </w:r>
          </w:p>
        </w:tc>
        <w:tc>
          <w:tcPr>
            <w:tcW w:type="dxa" w:w="2360"/>
            <w:vAlign w:val="center"/>
            <w:tcMar>
              <w:top w:w="80" w:type="dxa"/>
              <w:start w:w="120" w:type="dxa"/>
              <w:bottom w:w="80" w:type="dxa"/>
              <w:end w:w="120" w:type="dxa"/>
            </w:tcMar>
          </w:tcPr>
          <w:p>
            <w:pPr>
              <w:spacing w:before="0" w:after="20" w:line="269" w:lineRule="auto"/>
            </w:pPr>
            <w:r>
              <w:rPr>
                <w:rFonts w:ascii="Calibri" w:hAnsi="Calibri"/>
                <w:b w:val="0"/>
                <w:color w:val="1F2937"/>
                <w:sz w:val="19"/>
              </w:rPr>
              <w:t>₹5,428</w:t>
            </w:r>
          </w:p>
        </w:tc>
      </w:tr>
      <w:tr>
        <w:trPr>
          <w:cantSplit w:val="true"/>
        </w:trPr>
        <w:tc>
          <w:tcPr>
            <w:tcW w:type="dxa" w:w="3100"/>
            <w:vAlign w:val="center"/>
            <w:tcMar>
              <w:top w:w="80" w:type="dxa"/>
              <w:start w:w="120" w:type="dxa"/>
              <w:bottom w:w="80" w:type="dxa"/>
              <w:end w:w="120" w:type="dxa"/>
            </w:tcMar>
          </w:tcPr>
          <w:p>
            <w:pPr>
              <w:spacing w:before="0" w:after="20" w:line="269" w:lineRule="auto"/>
            </w:pPr>
            <w:r>
              <w:rPr>
                <w:rFonts w:ascii="Calibri" w:hAnsi="Calibri"/>
                <w:b w:val="0"/>
                <w:color w:val="1F2937"/>
                <w:sz w:val="19"/>
              </w:rPr>
              <w:t>Per complete booking journey</w:t>
            </w:r>
          </w:p>
        </w:tc>
        <w:tc>
          <w:tcPr>
            <w:tcW w:type="dxa" w:w="1700"/>
            <w:vAlign w:val="center"/>
            <w:tcMar>
              <w:top w:w="80" w:type="dxa"/>
              <w:start w:w="120" w:type="dxa"/>
              <w:bottom w:w="80" w:type="dxa"/>
              <w:end w:w="120" w:type="dxa"/>
            </w:tcMar>
          </w:tcPr>
          <w:p>
            <w:pPr>
              <w:spacing w:before="0" w:after="20" w:line="269" w:lineRule="auto"/>
            </w:pPr>
            <w:r>
              <w:rPr>
                <w:rFonts w:ascii="Calibri" w:hAnsi="Calibri"/>
                <w:b w:val="0"/>
                <w:color w:val="1F2937"/>
                <w:sz w:val="19"/>
              </w:rPr>
              <w:t>4</w:t>
            </w:r>
          </w:p>
        </w:tc>
        <w:tc>
          <w:tcPr>
            <w:tcW w:type="dxa" w:w="2200"/>
            <w:vAlign w:val="center"/>
            <w:tcMar>
              <w:top w:w="80" w:type="dxa"/>
              <w:start w:w="120" w:type="dxa"/>
              <w:bottom w:w="80" w:type="dxa"/>
              <w:end w:w="120" w:type="dxa"/>
            </w:tcMar>
          </w:tcPr>
          <w:p>
            <w:pPr>
              <w:spacing w:before="0" w:after="20" w:line="269" w:lineRule="auto"/>
            </w:pPr>
            <w:r>
              <w:rPr>
                <w:rFonts w:ascii="Calibri" w:hAnsi="Calibri"/>
                <w:b w:val="0"/>
                <w:color w:val="1F2937"/>
                <w:sz w:val="19"/>
              </w:rPr>
              <w:t>₹0.460</w:t>
            </w:r>
          </w:p>
        </w:tc>
        <w:tc>
          <w:tcPr>
            <w:tcW w:type="dxa" w:w="2360"/>
            <w:vAlign w:val="center"/>
            <w:tcMar>
              <w:top w:w="80" w:type="dxa"/>
              <w:start w:w="120" w:type="dxa"/>
              <w:bottom w:w="80" w:type="dxa"/>
              <w:end w:w="120" w:type="dxa"/>
            </w:tcMar>
          </w:tcPr>
          <w:p>
            <w:pPr>
              <w:spacing w:before="0" w:after="20" w:line="269" w:lineRule="auto"/>
            </w:pPr>
            <w:r>
              <w:rPr>
                <w:rFonts w:ascii="Calibri" w:hAnsi="Calibri"/>
                <w:b w:val="0"/>
                <w:color w:val="1F2937"/>
                <w:sz w:val="19"/>
              </w:rPr>
              <w:t>₹0.543</w:t>
            </w:r>
          </w:p>
        </w:tc>
      </w:tr>
    </w:tbl>
    <w:p>
      <w:pPr>
        <w:spacing w:before="80" w:after="80"/>
      </w:pPr>
      <w:r>
        <w:rPr>
          <w:rFonts w:ascii="Calibri" w:hAnsi="Calibri"/>
          <w:i/>
          <w:color w:val="5B6573"/>
          <w:sz w:val="17"/>
        </w:rPr>
        <w:t>Assumption for a complete journey: one authentication OTP plus booking, payment and status utility messages. Meta charges delivered messages, so failed delivery should not be billed.</w:t>
      </w:r>
    </w:p>
    <w:tbl>
      <w:tblPr>
        <w:tblW w:type="dxa" w:w="9360"/>
        <w:jc w:val="left"/>
        <w:tblLayout w:type="fixed"/>
        <w:tblLook w:firstColumn="1" w:firstRow="1" w:lastColumn="0" w:lastRow="0" w:noHBand="0" w:noVBand="1" w:val="04A0"/>
        <w:tblInd w:w="120" w:type="dxa"/>
        <w:tblBorders>
          <w:top w:val="single" w:sz="8" w:space="0" w:color="E8F5EE"/>
          <w:left w:val="single" w:sz="8" w:space="0" w:color="E8F5EE"/>
          <w:bottom w:val="single" w:sz="8" w:space="0" w:color="E8F5EE"/>
          <w:right w:val="single" w:sz="8" w:space="0" w:color="E8F5EE"/>
          <w:insideH w:val="single" w:sz="8" w:space="0" w:color="E8F5EE"/>
          <w:insideV w:val="single" w:sz="8" w:space="0" w:color="E8F5EE"/>
        </w:tblBorders>
      </w:tblPr>
      <w:tblGrid>
        <w:gridCol w:w="9360"/>
      </w:tblGrid>
      <w:tr>
        <w:trPr>
          <w:cantSplit w:val="true"/>
        </w:trPr>
        <w:tc>
          <w:tcPr>
            <w:tcW w:type="dxa" w:w="9360"/>
            <w:vAlign w:val="center"/>
            <w:tcMar>
              <w:top w:w="80" w:type="dxa"/>
              <w:start w:w="120" w:type="dxa"/>
              <w:bottom w:w="80" w:type="dxa"/>
              <w:end w:w="120" w:type="dxa"/>
            </w:tcMar>
            <w:shd w:fill="E8F5EE" w:val="clear"/>
          </w:tcPr>
          <w:p>
            <w:pPr>
              <w:spacing w:before="40" w:after="40" w:line="288" w:lineRule="auto"/>
            </w:pPr>
            <w:r>
              <w:rPr>
                <w:rFonts w:ascii="Calibri" w:hAnsi="Calibri"/>
                <w:b/>
                <w:color w:val="25613B"/>
              </w:rPr>
              <w:t xml:space="preserve">Budget note: </w:t>
            </w:r>
            <w:r>
              <w:rPr>
                <w:rFonts w:ascii="Calibri" w:hAnsi="Calibri"/>
                <w:color w:val="1F2937"/>
              </w:rPr>
              <w:t>The WhatsApp-only launch removes the one-time Indian DLT registration expense and all SMS-provider wallet or platform charges.</w:t>
            </w:r>
          </w:p>
        </w:tc>
      </w:tr>
    </w:tbl>
    <w:p>
      <w:pPr>
        <w:spacing w:after="60"/>
      </w:pPr>
    </w:p>
    <w:p>
      <w:pPr>
        <w:pStyle w:val="Heading1"/>
        <w:keepNext/>
      </w:pPr>
      <w:r>
        <w:t>7. Launch-readiness checklist</w:t>
      </w:r>
    </w:p>
    <w:p>
      <w:pPr>
        <w:numPr>
          <w:ilvl w:val="0"/>
          <w:numId w:val="11"/>
        </w:numPr>
        <w:spacing w:before="0" w:after="80" w:line="300" w:lineRule="auto"/>
      </w:pPr>
      <w:r>
        <w:rPr>
          <w:rFonts w:ascii="Calibri" w:hAnsi="Calibri"/>
          <w:color w:val="1F2937"/>
        </w:rPr>
        <w:t>Business Portfolio ownership and administrator access are documented.</w:t>
      </w:r>
    </w:p>
    <w:p>
      <w:pPr>
        <w:numPr>
          <w:ilvl w:val="0"/>
          <w:numId w:val="11"/>
        </w:numPr>
        <w:spacing w:before="0" w:after="80" w:line="300" w:lineRule="auto"/>
      </w:pPr>
      <w:r>
        <w:rPr>
          <w:rFonts w:ascii="Calibri" w:hAnsi="Calibri"/>
          <w:color w:val="1F2937"/>
        </w:rPr>
        <w:t>Business Verification is completed or its review status is understood.</w:t>
      </w:r>
    </w:p>
    <w:p>
      <w:pPr>
        <w:numPr>
          <w:ilvl w:val="0"/>
          <w:numId w:val="11"/>
        </w:numPr>
        <w:spacing w:before="0" w:after="80" w:line="300" w:lineRule="auto"/>
      </w:pPr>
      <w:r>
        <w:rPr>
          <w:rFonts w:ascii="Calibri" w:hAnsi="Calibri"/>
          <w:color w:val="1F2937"/>
        </w:rPr>
        <w:t>Permanent phone number is registered and the two-step PIN is stored securely.</w:t>
      </w:r>
    </w:p>
    <w:p>
      <w:pPr>
        <w:numPr>
          <w:ilvl w:val="0"/>
          <w:numId w:val="11"/>
        </w:numPr>
        <w:spacing w:before="0" w:after="80" w:line="300" w:lineRule="auto"/>
      </w:pPr>
      <w:r>
        <w:rPr>
          <w:rFonts w:ascii="Calibri" w:hAnsi="Calibri"/>
          <w:color w:val="1F2937"/>
        </w:rPr>
        <w:t>Business display name and profile are approved and accurate.</w:t>
      </w:r>
    </w:p>
    <w:p>
      <w:pPr>
        <w:numPr>
          <w:ilvl w:val="0"/>
          <w:numId w:val="11"/>
        </w:numPr>
        <w:spacing w:before="0" w:after="80" w:line="300" w:lineRule="auto"/>
      </w:pPr>
      <w:r>
        <w:rPr>
          <w:rFonts w:ascii="Calibri" w:hAnsi="Calibri"/>
          <w:color w:val="1F2937"/>
        </w:rPr>
        <w:t>Billing method is active.</w:t>
      </w:r>
    </w:p>
    <w:p>
      <w:pPr>
        <w:numPr>
          <w:ilvl w:val="0"/>
          <w:numId w:val="11"/>
        </w:numPr>
        <w:spacing w:before="0" w:after="80" w:line="300" w:lineRule="auto"/>
      </w:pPr>
      <w:r>
        <w:rPr>
          <w:rFonts w:ascii="Calibri" w:hAnsi="Calibri"/>
          <w:color w:val="1F2937"/>
        </w:rPr>
        <w:t>Authentication and utility templates are approved in the required language.</w:t>
      </w:r>
    </w:p>
    <w:p>
      <w:pPr>
        <w:numPr>
          <w:ilvl w:val="0"/>
          <w:numId w:val="11"/>
        </w:numPr>
        <w:spacing w:before="0" w:after="80" w:line="300" w:lineRule="auto"/>
      </w:pPr>
      <w:r>
        <w:rPr>
          <w:rFonts w:ascii="Calibri" w:hAnsi="Calibri"/>
          <w:color w:val="1F2937"/>
        </w:rPr>
        <w:t>System User token works from production and is not stored in source control.</w:t>
      </w:r>
    </w:p>
    <w:p>
      <w:pPr>
        <w:numPr>
          <w:ilvl w:val="0"/>
          <w:numId w:val="11"/>
        </w:numPr>
        <w:spacing w:before="0" w:after="80" w:line="300" w:lineRule="auto"/>
      </w:pPr>
      <w:r>
        <w:rPr>
          <w:rFonts w:ascii="Calibri" w:hAnsi="Calibri"/>
          <w:color w:val="1F2937"/>
        </w:rPr>
        <w:t>Webhook subscription receives sent, delivered, read and failed events.</w:t>
      </w:r>
    </w:p>
    <w:p>
      <w:pPr>
        <w:numPr>
          <w:ilvl w:val="0"/>
          <w:numId w:val="11"/>
        </w:numPr>
        <w:spacing w:before="0" w:after="80" w:line="300" w:lineRule="auto"/>
      </w:pPr>
      <w:r>
        <w:rPr>
          <w:rFonts w:ascii="Calibri" w:hAnsi="Calibri"/>
          <w:color w:val="1F2937"/>
        </w:rPr>
        <w:t>OTP expiry, resend, throttling and attempt limits pass security testing.</w:t>
      </w:r>
    </w:p>
    <w:p>
      <w:pPr>
        <w:numPr>
          <w:ilvl w:val="0"/>
          <w:numId w:val="11"/>
        </w:numPr>
        <w:spacing w:before="0" w:after="80" w:line="300" w:lineRule="auto"/>
      </w:pPr>
      <w:r>
        <w:rPr>
          <w:rFonts w:ascii="Calibri" w:hAnsi="Calibri"/>
          <w:color w:val="1F2937"/>
        </w:rPr>
        <w:t>Booking, payment and appointment-status notifications pass end-to-end testing.</w:t>
      </w:r>
    </w:p>
    <w:p>
      <w:pPr>
        <w:numPr>
          <w:ilvl w:val="0"/>
          <w:numId w:val="11"/>
        </w:numPr>
        <w:spacing w:before="0" w:after="80" w:line="300" w:lineRule="auto"/>
      </w:pPr>
      <w:r>
        <w:rPr>
          <w:rFonts w:ascii="Calibri" w:hAnsi="Calibri"/>
          <w:color w:val="1F2937"/>
        </w:rPr>
        <w:t>Consent language and privacy policy explain WhatsApp communications.</w:t>
      </w:r>
    </w:p>
    <w:p>
      <w:pPr>
        <w:numPr>
          <w:ilvl w:val="0"/>
          <w:numId w:val="11"/>
        </w:numPr>
        <w:spacing w:before="0" w:after="80" w:line="300" w:lineRule="auto"/>
      </w:pPr>
      <w:r>
        <w:rPr>
          <w:rFonts w:ascii="Calibri" w:hAnsi="Calibri"/>
          <w:color w:val="1F2937"/>
        </w:rPr>
        <w:t>Customer-support procedure exists for users who cannot receive WhatsApp.</w:t>
      </w:r>
    </w:p>
    <w:p>
      <w:pPr>
        <w:numPr>
          <w:ilvl w:val="0"/>
          <w:numId w:val="11"/>
        </w:numPr>
        <w:spacing w:before="0" w:after="80" w:line="300" w:lineRule="auto"/>
      </w:pPr>
      <w:r>
        <w:rPr>
          <w:rFonts w:ascii="Calibri" w:hAnsi="Calibri"/>
          <w:color w:val="1F2937"/>
        </w:rPr>
        <w:t>Monitoring alerts exist for delivery failures, token errors and account-quality changes.</w:t>
      </w:r>
    </w:p>
    <w:p>
      <w:pPr>
        <w:pStyle w:val="Heading1"/>
        <w:keepNext/>
      </w:pPr>
      <w:r>
        <w:t>8. Principal risks and controls</w:t>
      </w:r>
    </w:p>
    <w:tbl>
      <w:tblPr>
        <w:tblW w:type="dxa" w:w="9360"/>
        <w:tblLayout w:type="fixed"/>
        <w:tblLook w:firstColumn="1" w:firstRow="1" w:lastColumn="0" w:lastRow="0" w:noHBand="0" w:noVBand="1" w:val="04A0"/>
        <w:jc w:val="left"/>
        <w:tblInd w:w="120" w:type="dxa"/>
        <w:tblBorders>
          <w:top w:val="single" w:sz="6" w:space="0" w:color="D7DEE8"/>
          <w:left w:val="single" w:sz="6" w:space="0" w:color="D7DEE8"/>
          <w:bottom w:val="single" w:sz="6" w:space="0" w:color="D7DEE8"/>
          <w:right w:val="single" w:sz="6" w:space="0" w:color="D7DEE8"/>
          <w:insideH w:val="single" w:sz="6" w:space="0" w:color="D7DEE8"/>
          <w:insideV w:val="single" w:sz="6" w:space="0" w:color="D7DEE8"/>
        </w:tblBorders>
      </w:tblPr>
      <w:tblGrid>
        <w:gridCol w:w="2500"/>
        <w:gridCol w:w="3460"/>
        <w:gridCol w:w="3400"/>
      </w:tblGrid>
      <w:tr>
        <w:trPr>
          <w:cantSplit w:val="true"/>
          <w:tblHeader w:val="true"/>
        </w:trPr>
        <w:tc>
          <w:tcPr>
            <w:tcW w:type="dxa" w:w="2500"/>
            <w:vAlign w:val="center"/>
            <w:tcMar>
              <w:top w:w="80" w:type="dxa"/>
              <w:start w:w="120" w:type="dxa"/>
              <w:bottom w:w="80" w:type="dxa"/>
              <w:end w:w="120" w:type="dxa"/>
            </w:tcMar>
            <w:shd w:fill="E8EEF5" w:val="clear"/>
          </w:tcPr>
          <w:p>
            <w:pPr>
              <w:spacing w:before="0" w:after="20" w:line="269" w:lineRule="auto"/>
            </w:pPr>
            <w:r>
              <w:rPr>
                <w:rFonts w:ascii="Calibri" w:hAnsi="Calibri"/>
                <w:b/>
                <w:color w:val="0B2545"/>
                <w:sz w:val="18"/>
              </w:rPr>
              <w:t>Risk</w:t>
            </w:r>
          </w:p>
        </w:tc>
        <w:tc>
          <w:tcPr>
            <w:tcW w:type="dxa" w:w="3460"/>
            <w:vAlign w:val="center"/>
            <w:tcMar>
              <w:top w:w="80" w:type="dxa"/>
              <w:start w:w="120" w:type="dxa"/>
              <w:bottom w:w="80" w:type="dxa"/>
              <w:end w:w="120" w:type="dxa"/>
            </w:tcMar>
            <w:shd w:fill="E8EEF5" w:val="clear"/>
          </w:tcPr>
          <w:p>
            <w:pPr>
              <w:spacing w:before="0" w:after="20" w:line="269" w:lineRule="auto"/>
            </w:pPr>
            <w:r>
              <w:rPr>
                <w:rFonts w:ascii="Calibri" w:hAnsi="Calibri"/>
                <w:b/>
                <w:color w:val="0B2545"/>
                <w:sz w:val="18"/>
              </w:rPr>
              <w:t>Customer impact</w:t>
            </w:r>
          </w:p>
        </w:tc>
        <w:tc>
          <w:tcPr>
            <w:tcW w:type="dxa" w:w="3400"/>
            <w:vAlign w:val="center"/>
            <w:tcMar>
              <w:top w:w="80" w:type="dxa"/>
              <w:start w:w="120" w:type="dxa"/>
              <w:bottom w:w="80" w:type="dxa"/>
              <w:end w:w="120" w:type="dxa"/>
            </w:tcMar>
            <w:shd w:fill="E8EEF5" w:val="clear"/>
          </w:tcPr>
          <w:p>
            <w:pPr>
              <w:spacing w:before="0" w:after="20" w:line="269" w:lineRule="auto"/>
            </w:pPr>
            <w:r>
              <w:rPr>
                <w:rFonts w:ascii="Calibri" w:hAnsi="Calibri"/>
                <w:b/>
                <w:color w:val="0B2545"/>
                <w:sz w:val="18"/>
              </w:rPr>
              <w:t>Control</w:t>
            </w:r>
          </w:p>
        </w:tc>
      </w:tr>
      <w:tr>
        <w:trPr>
          <w:cantSplit w:val="true"/>
        </w:trPr>
        <w:tc>
          <w:tcPr>
            <w:tcW w:type="dxa" w:w="2500"/>
            <w:vAlign w:val="center"/>
            <w:tcMar>
              <w:top w:w="80" w:type="dxa"/>
              <w:start w:w="120" w:type="dxa"/>
              <w:bottom w:w="80" w:type="dxa"/>
              <w:end w:w="120" w:type="dxa"/>
            </w:tcMar>
          </w:tcPr>
          <w:p>
            <w:pPr>
              <w:spacing w:before="0" w:after="20" w:line="269" w:lineRule="auto"/>
            </w:pPr>
            <w:r>
              <w:rPr>
                <w:rFonts w:ascii="Calibri" w:hAnsi="Calibri"/>
                <w:b w:val="0"/>
                <w:color w:val="1F2937"/>
                <w:sz w:val="18"/>
              </w:rPr>
              <w:t>Customer has no WhatsApp</w:t>
            </w:r>
          </w:p>
        </w:tc>
        <w:tc>
          <w:tcPr>
            <w:tcW w:type="dxa" w:w="3460"/>
            <w:vAlign w:val="center"/>
            <w:tcMar>
              <w:top w:w="80" w:type="dxa"/>
              <w:start w:w="120" w:type="dxa"/>
              <w:bottom w:w="80" w:type="dxa"/>
              <w:end w:w="120" w:type="dxa"/>
            </w:tcMar>
          </w:tcPr>
          <w:p>
            <w:pPr>
              <w:spacing w:before="0" w:after="20" w:line="269" w:lineRule="auto"/>
            </w:pPr>
            <w:r>
              <w:rPr>
                <w:rFonts w:ascii="Calibri" w:hAnsi="Calibri"/>
                <w:b w:val="0"/>
                <w:color w:val="1F2937"/>
                <w:sz w:val="18"/>
              </w:rPr>
              <w:t>Customer cannot complete mobile login.</w:t>
            </w:r>
          </w:p>
        </w:tc>
        <w:tc>
          <w:tcPr>
            <w:tcW w:type="dxa" w:w="3400"/>
            <w:vAlign w:val="center"/>
            <w:tcMar>
              <w:top w:w="80" w:type="dxa"/>
              <w:start w:w="120" w:type="dxa"/>
              <w:bottom w:w="80" w:type="dxa"/>
              <w:end w:w="120" w:type="dxa"/>
            </w:tcMar>
          </w:tcPr>
          <w:p>
            <w:pPr>
              <w:spacing w:before="0" w:after="20" w:line="269" w:lineRule="auto"/>
            </w:pPr>
            <w:r>
              <w:rPr>
                <w:rFonts w:ascii="Calibri" w:hAnsi="Calibri"/>
                <w:b w:val="0"/>
                <w:color w:val="1F2937"/>
                <w:sz w:val="18"/>
              </w:rPr>
              <w:t>Provide a support-assisted recovery path and monitor failure volume before deciding on SMS or email fallback.</w:t>
            </w:r>
          </w:p>
        </w:tc>
      </w:tr>
      <w:tr>
        <w:trPr>
          <w:cantSplit w:val="true"/>
        </w:trPr>
        <w:tc>
          <w:tcPr>
            <w:tcW w:type="dxa" w:w="2500"/>
            <w:vAlign w:val="center"/>
            <w:tcMar>
              <w:top w:w="80" w:type="dxa"/>
              <w:start w:w="120" w:type="dxa"/>
              <w:bottom w:w="80" w:type="dxa"/>
              <w:end w:w="120" w:type="dxa"/>
            </w:tcMar>
          </w:tcPr>
          <w:p>
            <w:pPr>
              <w:spacing w:before="0" w:after="20" w:line="269" w:lineRule="auto"/>
            </w:pPr>
            <w:r>
              <w:rPr>
                <w:rFonts w:ascii="Calibri" w:hAnsi="Calibri"/>
                <w:b w:val="0"/>
                <w:color w:val="1F2937"/>
                <w:sz w:val="18"/>
              </w:rPr>
              <w:t>WhatsApp or Meta outage</w:t>
            </w:r>
          </w:p>
        </w:tc>
        <w:tc>
          <w:tcPr>
            <w:tcW w:type="dxa" w:w="3460"/>
            <w:vAlign w:val="center"/>
            <w:tcMar>
              <w:top w:w="80" w:type="dxa"/>
              <w:start w:w="120" w:type="dxa"/>
              <w:bottom w:w="80" w:type="dxa"/>
              <w:end w:w="120" w:type="dxa"/>
            </w:tcMar>
          </w:tcPr>
          <w:p>
            <w:pPr>
              <w:spacing w:before="0" w:after="20" w:line="269" w:lineRule="auto"/>
            </w:pPr>
            <w:r>
              <w:rPr>
                <w:rFonts w:ascii="Calibri" w:hAnsi="Calibri"/>
                <w:b w:val="0"/>
                <w:color w:val="1F2937"/>
                <w:sz w:val="18"/>
              </w:rPr>
              <w:t>OTP and notifications are delayed.</w:t>
            </w:r>
          </w:p>
        </w:tc>
        <w:tc>
          <w:tcPr>
            <w:tcW w:type="dxa" w:w="3400"/>
            <w:vAlign w:val="center"/>
            <w:tcMar>
              <w:top w:w="80" w:type="dxa"/>
              <w:start w:w="120" w:type="dxa"/>
              <w:bottom w:w="80" w:type="dxa"/>
              <w:end w:w="120" w:type="dxa"/>
            </w:tcMar>
          </w:tcPr>
          <w:p>
            <w:pPr>
              <w:spacing w:before="0" w:after="20" w:line="269" w:lineRule="auto"/>
            </w:pPr>
            <w:r>
              <w:rPr>
                <w:rFonts w:ascii="Calibri" w:hAnsi="Calibri"/>
                <w:b w:val="0"/>
                <w:color w:val="1F2937"/>
                <w:sz w:val="18"/>
              </w:rPr>
              <w:t>Display a clear retry message, preserve the booking session and use incident monitoring.</w:t>
            </w:r>
          </w:p>
        </w:tc>
      </w:tr>
      <w:tr>
        <w:trPr>
          <w:cantSplit w:val="true"/>
        </w:trPr>
        <w:tc>
          <w:tcPr>
            <w:tcW w:type="dxa" w:w="2500"/>
            <w:vAlign w:val="center"/>
            <w:tcMar>
              <w:top w:w="80" w:type="dxa"/>
              <w:start w:w="120" w:type="dxa"/>
              <w:bottom w:w="80" w:type="dxa"/>
              <w:end w:w="120" w:type="dxa"/>
            </w:tcMar>
          </w:tcPr>
          <w:p>
            <w:pPr>
              <w:spacing w:before="0" w:after="20" w:line="269" w:lineRule="auto"/>
            </w:pPr>
            <w:r>
              <w:rPr>
                <w:rFonts w:ascii="Calibri" w:hAnsi="Calibri"/>
                <w:b w:val="0"/>
                <w:color w:val="1F2937"/>
                <w:sz w:val="18"/>
              </w:rPr>
              <w:t>Template reclassification or rejection</w:t>
            </w:r>
          </w:p>
        </w:tc>
        <w:tc>
          <w:tcPr>
            <w:tcW w:type="dxa" w:w="3460"/>
            <w:vAlign w:val="center"/>
            <w:tcMar>
              <w:top w:w="80" w:type="dxa"/>
              <w:start w:w="120" w:type="dxa"/>
              <w:bottom w:w="80" w:type="dxa"/>
              <w:end w:w="120" w:type="dxa"/>
            </w:tcMar>
          </w:tcPr>
          <w:p>
            <w:pPr>
              <w:spacing w:before="0" w:after="20" w:line="269" w:lineRule="auto"/>
            </w:pPr>
            <w:r>
              <w:rPr>
                <w:rFonts w:ascii="Calibri" w:hAnsi="Calibri"/>
                <w:b w:val="0"/>
                <w:color w:val="1F2937"/>
                <w:sz w:val="18"/>
              </w:rPr>
              <w:t>Messages cannot be sent with the expected category.</w:t>
            </w:r>
          </w:p>
        </w:tc>
        <w:tc>
          <w:tcPr>
            <w:tcW w:type="dxa" w:w="3400"/>
            <w:vAlign w:val="center"/>
            <w:tcMar>
              <w:top w:w="80" w:type="dxa"/>
              <w:start w:w="120" w:type="dxa"/>
              <w:bottom w:w="80" w:type="dxa"/>
              <w:end w:w="120" w:type="dxa"/>
            </w:tcMar>
          </w:tcPr>
          <w:p>
            <w:pPr>
              <w:spacing w:before="0" w:after="20" w:line="269" w:lineRule="auto"/>
            </w:pPr>
            <w:r>
              <w:rPr>
                <w:rFonts w:ascii="Calibri" w:hAnsi="Calibri"/>
                <w:b w:val="0"/>
                <w:color w:val="1F2937"/>
                <w:sz w:val="18"/>
              </w:rPr>
              <w:t>Keep utility copy strictly operational and monitor template-status webhooks.</w:t>
            </w:r>
          </w:p>
        </w:tc>
      </w:tr>
      <w:tr>
        <w:trPr>
          <w:cantSplit w:val="true"/>
        </w:trPr>
        <w:tc>
          <w:tcPr>
            <w:tcW w:type="dxa" w:w="2500"/>
            <w:vAlign w:val="center"/>
            <w:tcMar>
              <w:top w:w="80" w:type="dxa"/>
              <w:start w:w="120" w:type="dxa"/>
              <w:bottom w:w="80" w:type="dxa"/>
              <w:end w:w="120" w:type="dxa"/>
            </w:tcMar>
          </w:tcPr>
          <w:p>
            <w:pPr>
              <w:spacing w:before="0" w:after="20" w:line="269" w:lineRule="auto"/>
            </w:pPr>
            <w:r>
              <w:rPr>
                <w:rFonts w:ascii="Calibri" w:hAnsi="Calibri"/>
                <w:b w:val="0"/>
                <w:color w:val="1F2937"/>
                <w:sz w:val="18"/>
              </w:rPr>
              <w:t>Token or asset-access failure</w:t>
            </w:r>
          </w:p>
        </w:tc>
        <w:tc>
          <w:tcPr>
            <w:tcW w:type="dxa" w:w="3460"/>
            <w:vAlign w:val="center"/>
            <w:tcMar>
              <w:top w:w="80" w:type="dxa"/>
              <w:start w:w="120" w:type="dxa"/>
              <w:bottom w:w="80" w:type="dxa"/>
              <w:end w:w="120" w:type="dxa"/>
            </w:tcMar>
          </w:tcPr>
          <w:p>
            <w:pPr>
              <w:spacing w:before="0" w:after="20" w:line="269" w:lineRule="auto"/>
            </w:pPr>
            <w:r>
              <w:rPr>
                <w:rFonts w:ascii="Calibri" w:hAnsi="Calibri"/>
                <w:b w:val="0"/>
                <w:color w:val="1F2937"/>
                <w:sz w:val="18"/>
              </w:rPr>
              <w:t>All sends fail immediately.</w:t>
            </w:r>
          </w:p>
        </w:tc>
        <w:tc>
          <w:tcPr>
            <w:tcW w:type="dxa" w:w="3400"/>
            <w:vAlign w:val="center"/>
            <w:tcMar>
              <w:top w:w="80" w:type="dxa"/>
              <w:start w:w="120" w:type="dxa"/>
              <w:bottom w:w="80" w:type="dxa"/>
              <w:end w:w="120" w:type="dxa"/>
            </w:tcMar>
          </w:tcPr>
          <w:p>
            <w:pPr>
              <w:spacing w:before="0" w:after="20" w:line="269" w:lineRule="auto"/>
            </w:pPr>
            <w:r>
              <w:rPr>
                <w:rFonts w:ascii="Calibri" w:hAnsi="Calibri"/>
                <w:b w:val="0"/>
                <w:color w:val="1F2937"/>
                <w:sz w:val="18"/>
              </w:rPr>
              <w:t>Use a System User, least privilege, secret rotation and automated health checks.</w:t>
            </w:r>
          </w:p>
        </w:tc>
      </w:tr>
      <w:tr>
        <w:trPr>
          <w:cantSplit w:val="true"/>
        </w:trPr>
        <w:tc>
          <w:tcPr>
            <w:tcW w:type="dxa" w:w="2500"/>
            <w:vAlign w:val="center"/>
            <w:tcMar>
              <w:top w:w="80" w:type="dxa"/>
              <w:start w:w="120" w:type="dxa"/>
              <w:bottom w:w="80" w:type="dxa"/>
              <w:end w:w="120" w:type="dxa"/>
            </w:tcMar>
          </w:tcPr>
          <w:p>
            <w:pPr>
              <w:spacing w:before="0" w:after="20" w:line="269" w:lineRule="auto"/>
            </w:pPr>
            <w:r>
              <w:rPr>
                <w:rFonts w:ascii="Calibri" w:hAnsi="Calibri"/>
                <w:b w:val="0"/>
                <w:color w:val="1F2937"/>
                <w:sz w:val="18"/>
              </w:rPr>
              <w:t>Abuse or OTP pumping</w:t>
            </w:r>
          </w:p>
        </w:tc>
        <w:tc>
          <w:tcPr>
            <w:tcW w:type="dxa" w:w="3460"/>
            <w:vAlign w:val="center"/>
            <w:tcMar>
              <w:top w:w="80" w:type="dxa"/>
              <w:start w:w="120" w:type="dxa"/>
              <w:bottom w:w="80" w:type="dxa"/>
              <w:end w:w="120" w:type="dxa"/>
            </w:tcMar>
          </w:tcPr>
          <w:p>
            <w:pPr>
              <w:spacing w:before="0" w:after="20" w:line="269" w:lineRule="auto"/>
            </w:pPr>
            <w:r>
              <w:rPr>
                <w:rFonts w:ascii="Calibri" w:hAnsi="Calibri"/>
                <w:b w:val="0"/>
                <w:color w:val="1F2937"/>
                <w:sz w:val="18"/>
              </w:rPr>
              <w:t>Unexpected cost and account-quality degradation.</w:t>
            </w:r>
          </w:p>
        </w:tc>
        <w:tc>
          <w:tcPr>
            <w:tcW w:type="dxa" w:w="3400"/>
            <w:vAlign w:val="center"/>
            <w:tcMar>
              <w:top w:w="80" w:type="dxa"/>
              <w:start w:w="120" w:type="dxa"/>
              <w:bottom w:w="80" w:type="dxa"/>
              <w:end w:w="120" w:type="dxa"/>
            </w:tcMar>
          </w:tcPr>
          <w:p>
            <w:pPr>
              <w:spacing w:before="0" w:after="20" w:line="269" w:lineRule="auto"/>
            </w:pPr>
            <w:r>
              <w:rPr>
                <w:rFonts w:ascii="Calibri" w:hAnsi="Calibri"/>
                <w:b w:val="0"/>
                <w:color w:val="1F2937"/>
                <w:sz w:val="18"/>
              </w:rPr>
              <w:t>Apply per-number, IP and device throttles plus CAPTCHA/risk checks where appropriate.</w:t>
            </w:r>
          </w:p>
        </w:tc>
      </w:tr>
    </w:tbl>
    <w:p>
      <w:pPr>
        <w:pStyle w:val="Heading1"/>
        <w:keepNext/>
      </w:pPr>
      <w:r>
        <w:t>9. Official links</w:t>
      </w:r>
    </w:p>
    <w:p>
      <w:pPr>
        <w:numPr>
          <w:ilvl w:val="0"/>
          <w:numId w:val="10"/>
        </w:numPr>
        <w:spacing w:after="40" w:line="264" w:lineRule="auto"/>
      </w:pPr>
      <w:hyperlink r:id="rId12">
        <w:r>
          <w:rPr>
            <w:rFonts w:ascii="Calibri" w:hAnsi="Calibri"/>
            <w:color w:val="2E74B5"/>
            <w:u w:val="single"/>
          </w:rPr>
          <w:t>Meta Business Settings</w:t>
        </w:r>
      </w:hyperlink>
    </w:p>
    <w:p>
      <w:pPr>
        <w:numPr>
          <w:ilvl w:val="0"/>
          <w:numId w:val="10"/>
        </w:numPr>
        <w:spacing w:after="40" w:line="264" w:lineRule="auto"/>
      </w:pPr>
      <w:hyperlink r:id="rId13">
        <w:r>
          <w:rPr>
            <w:rFonts w:ascii="Calibri" w:hAnsi="Calibri"/>
            <w:color w:val="2E74B5"/>
            <w:u w:val="single"/>
          </w:rPr>
          <w:t>Meta for Developers - Apps</w:t>
        </w:r>
      </w:hyperlink>
    </w:p>
    <w:p>
      <w:pPr>
        <w:numPr>
          <w:ilvl w:val="0"/>
          <w:numId w:val="10"/>
        </w:numPr>
        <w:spacing w:after="40" w:line="264" w:lineRule="auto"/>
      </w:pPr>
      <w:hyperlink r:id="rId14">
        <w:r>
          <w:rPr>
            <w:rFonts w:ascii="Calibri" w:hAnsi="Calibri"/>
            <w:color w:val="2E74B5"/>
            <w:u w:val="single"/>
          </w:rPr>
          <w:t>WhatsApp Cloud API getting started</w:t>
        </w:r>
      </w:hyperlink>
    </w:p>
    <w:p>
      <w:pPr>
        <w:numPr>
          <w:ilvl w:val="0"/>
          <w:numId w:val="10"/>
        </w:numPr>
        <w:spacing w:after="40" w:line="264" w:lineRule="auto"/>
      </w:pPr>
      <w:hyperlink r:id="rId15">
        <w:r>
          <w:rPr>
            <w:rFonts w:ascii="Calibri" w:hAnsi="Calibri"/>
            <w:color w:val="2E74B5"/>
            <w:u w:val="single"/>
          </w:rPr>
          <w:t>Meta's official WhatsApp Postman collection</w:t>
        </w:r>
      </w:hyperlink>
    </w:p>
    <w:p>
      <w:pPr>
        <w:numPr>
          <w:ilvl w:val="0"/>
          <w:numId w:val="10"/>
        </w:numPr>
        <w:spacing w:after="40" w:line="264" w:lineRule="auto"/>
      </w:pPr>
      <w:hyperlink r:id="rId16">
        <w:r>
          <w:rPr>
            <w:rFonts w:ascii="Calibri" w:hAnsi="Calibri"/>
            <w:color w:val="2E74B5"/>
            <w:u w:val="single"/>
          </w:rPr>
          <w:t>Meta webhook reference</w:t>
        </w:r>
      </w:hyperlink>
    </w:p>
    <w:p>
      <w:pPr>
        <w:numPr>
          <w:ilvl w:val="0"/>
          <w:numId w:val="10"/>
        </w:numPr>
        <w:spacing w:after="40" w:line="264" w:lineRule="auto"/>
      </w:pPr>
      <w:hyperlink r:id="rId17">
        <w:r>
          <w:rPr>
            <w:rFonts w:ascii="Calibri" w:hAnsi="Calibri"/>
            <w:color w:val="2E74B5"/>
            <w:u w:val="single"/>
          </w:rPr>
          <w:t>WhatsApp Business Platform pricing</w:t>
        </w:r>
      </w:hyperlink>
    </w:p>
    <w:p>
      <w:pPr>
        <w:spacing w:before="0" w:after="0" w:line="300" w:lineRule="auto"/>
      </w:pPr>
      <w:r>
        <w:rPr>
          <w:rFonts w:ascii="Calibri" w:hAnsi="Calibri"/>
          <w:i/>
          <w:color w:val="5B6573"/>
        </w:rPr>
        <w:t>This guide is an implementation aid, not a guarantee of Meta approval. Meta can change onboarding screens, acceptable documents, message-category rules, limits and pricing.</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40"/>
      <w:jc w:val="right"/>
    </w:pPr>
    <w:r>
      <w:rPr>
        <w:rFonts w:ascii="Calibri" w:hAnsi="Calibri"/>
        <w:color w:val="5B6573"/>
        <w:sz w:val="17"/>
      </w:rPr>
      <w:t xml:space="preserve">Page </w:t>
    </w:r>
    <w:r>
      <w:rPr>
        <w:rFonts w:ascii="Calibri" w:hAnsi="Calibri"/>
        <w:color w:val="5B6573"/>
        <w:sz w:val="17"/>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left"/>
      <w:pBdr>
        <w:bottom w:val="single" w:sz="6" w:space="4" w:color="D7DEE8"/>
      </w:pBdr>
    </w:pPr>
    <w:r>
      <w:rPr>
        <w:rFonts w:ascii="Calibri" w:hAnsi="Calibri"/>
        <w:b/>
        <w:color w:val="5B6573"/>
        <w:sz w:val="17"/>
      </w:rPr>
      <w:t>HEAL WITH APURVA  |  WHATSAPP LAUNCH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multiLevelType w:val="singleLevel"/>
    <w:lvl w:ilvl="0">
      <w:start w:val="1"/>
      <w:numFmt w:val="bullet"/>
      <w:lvlText w:val="•"/>
      <w:suff w:val="tab"/>
      <w:pPr>
        <w:tabs>
          <w:tab w:val="num" w:pos="540"/>
        </w:tabs>
        <w:ind w:left="540" w:hanging="270"/>
        <w:spacing w:after="80" w:line="300" w:lineRule="auto"/>
      </w:pPr>
      <w:rPr>
        <w:rFonts w:ascii="Calibri" w:hAnsi="Calibri"/>
      </w:rPr>
    </w:lvl>
  </w:abstractNum>
  <w:abstractNum w:abstractNumId="10">
    <w:multiLevelType w:val="singleLevel"/>
    <w:lvl w:ilvl="0">
      <w:start w:val="1"/>
      <w:numFmt w:val="bullet"/>
      <w:lvlText w:val="☐"/>
      <w:suff w:val="tab"/>
      <w:pPr>
        <w:tabs>
          <w:tab w:val="num" w:pos="540"/>
        </w:tabs>
        <w:ind w:left="540" w:hanging="270"/>
        <w:spacing w:after="80" w:line="300" w:lineRule="auto"/>
      </w:pPr>
      <w:rPr>
        <w:rFonts w:ascii="Calibri" w:hAnsi="Calibri"/>
      </w:rPr>
    </w:lvl>
  </w:abstractNum>
  <w:abstractNum w:abstractNumId="11">
    <w:multiLevelType w:val="singleLevel"/>
    <w:lvl w:ilvl="0">
      <w:start w:val="1"/>
      <w:numFmt w:val="decimal"/>
      <w:lvlText w:val="%1."/>
      <w:suff w:val="tab"/>
      <w:pPr>
        <w:tabs>
          <w:tab w:val="num" w:pos="540"/>
        </w:tabs>
        <w:ind w:left="540" w:hanging="270"/>
        <w:spacing w:after="80" w:line="300" w:lineRule="auto"/>
      </w:pPr>
      <w:rPr>
        <w:rFonts w:ascii="Calibri" w:hAnsi="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line="240" w:lineRule="auto"/>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line="240" w:lineRule="auto"/>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line="240" w:lineRule="auto"/>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Calibri" w:hAnsi="Calibri"/>
      <w:b/>
      <w:color w:val="0B2545"/>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400"/>
    </w:pPr>
    <w:rPr>
      <w:rFonts w:asciiTheme="majorHAnsi" w:eastAsiaTheme="majorEastAsia" w:hAnsiTheme="majorHAnsi" w:cstheme="majorBidi" w:ascii="Calibri" w:hAnsi="Calibri"/>
      <w:i/>
      <w:iCs/>
      <w:color w:val="5B6573"/>
      <w:spacing w:val="15"/>
      <w:sz w:val="27"/>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business.facebook.com/settings/" TargetMode="External"/><Relationship Id="rId13" Type="http://schemas.openxmlformats.org/officeDocument/2006/relationships/hyperlink" Target="https://developers.facebook.com/apps/" TargetMode="External"/><Relationship Id="rId14" Type="http://schemas.openxmlformats.org/officeDocument/2006/relationships/hyperlink" Target="https://developers.facebook.com/docs/whatsapp/cloud-api/get-started" TargetMode="External"/><Relationship Id="rId15" Type="http://schemas.openxmlformats.org/officeDocument/2006/relationships/hyperlink" Target="https://www.postman.com/meta/whatsapp-business-platform/documentation/wlk6lh4/whatsapp-cloud-api" TargetMode="External"/><Relationship Id="rId16" Type="http://schemas.openxmlformats.org/officeDocument/2006/relationships/hyperlink" Target="https://www.postman.com/meta/whatsapp-business-platform/folder/lboq68h/webhooks" TargetMode="External"/><Relationship Id="rId17" Type="http://schemas.openxmlformats.org/officeDocument/2006/relationships/hyperlink" Target="https://whatsappbusiness.com/products/platform-pric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Meta WhatsApp Cloud API Launch Guide</dc:title>
  <dc:subject>Direct Meta onboarding, WhatsApp OTP and notification implementation</dc:subject>
  <dc:creator>Heal With Apurva</dc:creator>
  <cp:keywords>Meta, WhatsApp Cloud API, OTP, booking, payments, notifications</cp:keywords>
  <dc:description>generated by python-docx</dc:description>
  <cp:lastModifiedBy/>
  <cp:revision>1</cp:revision>
  <dcterms:created xsi:type="dcterms:W3CDTF">2013-12-23T23:15:00Z</dcterms:created>
  <dcterms:modified xsi:type="dcterms:W3CDTF">2013-12-23T23:15:00Z</dcterms:modified>
  <cp:category/>
</cp:coreProperties>
</file>